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6" w:rsidRDefault="00541B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C4006" w:rsidRDefault="003C4006">
      <w:pPr>
        <w:spacing w:after="0"/>
        <w:rPr>
          <w:rFonts w:ascii="Times New Roman" w:hAnsi="Times New Roman" w:cs="Times New Roman"/>
          <w:sz w:val="28"/>
        </w:rPr>
      </w:pPr>
    </w:p>
    <w:p w:rsidR="003C4006" w:rsidRDefault="003C40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4006" w:rsidRDefault="003C400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C4006" w:rsidRDefault="00541BE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C4006" w:rsidRDefault="00541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участки будут исключены из ЕГРН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осле 1 марта 2022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марта 2022 года истекает срок действия временного статуса объектов недвижимости. В связи с этим </w:t>
      </w:r>
      <w:r>
        <w:rPr>
          <w:rFonts w:ascii="Times New Roman" w:hAnsi="Times New Roman" w:cs="Times New Roman"/>
          <w:b/>
          <w:sz w:val="28"/>
        </w:rPr>
        <w:t>сведения о земельных участках, которые носят временный характер, будут исключены из Единого государственного реестра недвижимости (ЕГРН).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Временными признаны земельные участки, которые были образованы и поставлены на кадастровый учет в период с 1 марта 200</w:t>
      </w:r>
      <w:r>
        <w:rPr>
          <w:rFonts w:ascii="Times New Roman" w:hAnsi="Times New Roman" w:cs="Times New Roman"/>
          <w:bCs/>
          <w:sz w:val="28"/>
        </w:rPr>
        <w:t>8 года до 1 января 2017 года, и при этом права на такие участки не зарегистрированы.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Из участка, носящего временный характер, нельзя образовать новый земельный участок. Исключить из ЕГРН временный участок можно на основании заявления собственника участка, </w:t>
      </w:r>
      <w:r>
        <w:rPr>
          <w:rFonts w:ascii="Times New Roman" w:hAnsi="Times New Roman" w:cs="Times New Roman"/>
          <w:bCs/>
          <w:sz w:val="28"/>
        </w:rPr>
        <w:t>в результате преобразования которого был образован временный участок. Если временный участок образован из земель, государственная собственность на которые не разграничена, заявление должен подавать орган власти или местного самоуправления, уполномоченный н</w:t>
      </w:r>
      <w:r>
        <w:rPr>
          <w:rFonts w:ascii="Times New Roman" w:hAnsi="Times New Roman" w:cs="Times New Roman"/>
          <w:bCs/>
          <w:sz w:val="28"/>
        </w:rPr>
        <w:t>а распоряжение такими землями.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«Чтобы сведения ЕГРН из «временных» стали «актуальными», необходимо зарегистрировать права на земельный участок, либо оформить на него договор аренды или безвозмездного пользования, если участок находится в государственной ил</w:t>
      </w:r>
      <w:r>
        <w:rPr>
          <w:rFonts w:ascii="Times New Roman" w:hAnsi="Times New Roman" w:cs="Times New Roman"/>
          <w:bCs/>
          <w:i/>
          <w:sz w:val="28"/>
        </w:rPr>
        <w:t>и муниципальной собственности,»</w:t>
      </w:r>
      <w:r>
        <w:rPr>
          <w:rFonts w:ascii="Times New Roman" w:hAnsi="Times New Roman" w:cs="Times New Roman"/>
          <w:bCs/>
          <w:sz w:val="28"/>
        </w:rPr>
        <w:t xml:space="preserve"> – отметил </w:t>
      </w:r>
      <w:r>
        <w:rPr>
          <w:rFonts w:ascii="Times New Roman" w:hAnsi="Times New Roman" w:cs="Times New Roman"/>
          <w:b/>
          <w:bCs/>
          <w:sz w:val="28"/>
        </w:rPr>
        <w:t>начальник отдела нормализации баз данных Владимир Шмелев.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права на участок не оформить до 1 марта 2022 года, статус сведений о земельном участке в ЕГРН будет изменен с «временного» на «архивный», а объект недв</w:t>
      </w:r>
      <w:r>
        <w:rPr>
          <w:rFonts w:ascii="Times New Roman" w:hAnsi="Times New Roman" w:cs="Times New Roman"/>
          <w:bCs/>
          <w:sz w:val="28"/>
        </w:rPr>
        <w:t>ижимости будет снят с кадастрового учета.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Обратите внимание! Снятие объектов недвижимости с кадастрового учета не означает прекращения прав на объект и не влечет изъятие земельного участка из пользования.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«Ранее учтенные» земельные участки (права на которы</w:t>
      </w:r>
      <w:r>
        <w:rPr>
          <w:rFonts w:ascii="Times New Roman" w:hAnsi="Times New Roman" w:cs="Times New Roman"/>
          <w:bCs/>
          <w:sz w:val="28"/>
        </w:rPr>
        <w:t>е возникли до 1 марта 2008 года и не были внесены в ЕГРН) не относятся к «временным». Соответственно порядок снятия с государственного кадастрового учета объектов недвижимости, которые носят временный характер, не относится к «ранее учтенным».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изменени</w:t>
      </w:r>
      <w:r>
        <w:rPr>
          <w:rFonts w:ascii="Times New Roman" w:hAnsi="Times New Roman" w:cs="Times New Roman"/>
          <w:bCs/>
          <w:sz w:val="28"/>
        </w:rPr>
        <w:t>я статуса «временный» на «актуальный», правообладателям земельных участков необходимо до 1 марта 2022 года обратиться с заявлением о государственной регистрации права на объект недвижимости в любой удобный офис МФЦ, либо направить заявление и необходимые д</w:t>
      </w:r>
      <w:r>
        <w:rPr>
          <w:rFonts w:ascii="Times New Roman" w:hAnsi="Times New Roman" w:cs="Times New Roman"/>
          <w:bCs/>
          <w:sz w:val="28"/>
        </w:rPr>
        <w:t xml:space="preserve">окументы в электронном виде на сайте Росреестра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3C4006" w:rsidRDefault="00541BE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Подать документы в бумажном виде можно также заказав выездное обслуживание на сайте Кадастровой палаты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>, по телефону 8 (861) 992-13-02, (доб. 2060 или 2061) либо по электронной почте uslugi-pay@23.kadastr.ru.</w:t>
      </w:r>
    </w:p>
    <w:p w:rsidR="003C4006" w:rsidRDefault="00541BE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</w:t>
      </w:r>
    </w:p>
    <w:p w:rsidR="003C4006" w:rsidRDefault="00541BE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3C4006" w:rsidRDefault="003C400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C4006">
        <w:trPr>
          <w:jc w:val="center"/>
        </w:trPr>
        <w:tc>
          <w:tcPr>
            <w:tcW w:w="775" w:type="dxa"/>
            <w:hideMark/>
          </w:tcPr>
          <w:p w:rsidR="003C4006" w:rsidRDefault="00541BE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4006" w:rsidRDefault="003C400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541BEE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C4006" w:rsidRDefault="00541BE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4006" w:rsidRDefault="00541BE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C4006">
        <w:trPr>
          <w:jc w:val="center"/>
        </w:trPr>
        <w:tc>
          <w:tcPr>
            <w:tcW w:w="775" w:type="dxa"/>
            <w:hideMark/>
          </w:tcPr>
          <w:p w:rsidR="003C4006" w:rsidRDefault="00541BE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4006" w:rsidRDefault="00541BE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C4006" w:rsidRDefault="00541BE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4006" w:rsidRDefault="00541BE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C4006" w:rsidRDefault="003C4006">
      <w:pPr>
        <w:spacing w:after="120" w:line="360" w:lineRule="auto"/>
        <w:ind w:firstLine="709"/>
        <w:jc w:val="both"/>
      </w:pPr>
    </w:p>
    <w:sectPr w:rsidR="003C4006" w:rsidSect="003C4006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06" w:rsidRDefault="00541BEE">
      <w:pPr>
        <w:spacing w:after="0" w:line="240" w:lineRule="auto"/>
      </w:pPr>
      <w:r>
        <w:separator/>
      </w:r>
    </w:p>
  </w:endnote>
  <w:endnote w:type="continuationSeparator" w:id="1">
    <w:p w:rsidR="003C4006" w:rsidRDefault="0054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06" w:rsidRDefault="00541BE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3C4006" w:rsidRDefault="00541BE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06" w:rsidRDefault="00541BEE">
      <w:pPr>
        <w:spacing w:after="0" w:line="240" w:lineRule="auto"/>
      </w:pPr>
      <w:r>
        <w:separator/>
      </w:r>
    </w:p>
  </w:footnote>
  <w:footnote w:type="continuationSeparator" w:id="1">
    <w:p w:rsidR="003C4006" w:rsidRDefault="0054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4006"/>
    <w:rsid w:val="003C4006"/>
    <w:rsid w:val="0054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0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40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40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40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40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40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00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C400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400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C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4006"/>
  </w:style>
  <w:style w:type="paragraph" w:styleId="af">
    <w:name w:val="footer"/>
    <w:basedOn w:val="a"/>
    <w:link w:val="af0"/>
    <w:uiPriority w:val="99"/>
    <w:unhideWhenUsed/>
    <w:rsid w:val="003C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4006"/>
  </w:style>
  <w:style w:type="table" w:styleId="af1">
    <w:name w:val="Table Grid"/>
    <w:basedOn w:val="a1"/>
    <w:uiPriority w:val="39"/>
    <w:rsid w:val="003C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2021-10-05T05:42:00Z</dcterms:created>
  <dcterms:modified xsi:type="dcterms:W3CDTF">2021-10-05T05:42:00Z</dcterms:modified>
</cp:coreProperties>
</file>