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452149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К.Маркса, </w:t>
      </w:r>
      <w:r w:rsidRPr="00DE20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5/1</w:t>
      </w: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D744F6" w:rsidP="00D744F6">
      <w:pPr>
        <w:ind w:firstLine="680"/>
        <w:jc w:val="both"/>
        <w:rPr>
          <w:sz w:val="28"/>
          <w:szCs w:val="28"/>
        </w:rPr>
      </w:pPr>
      <w:r w:rsidRPr="00592C51">
        <w:rPr>
          <w:sz w:val="28"/>
          <w:szCs w:val="28"/>
        </w:rPr>
        <w:t xml:space="preserve">Ялышеву Евгению Владимировичу принадлежит на праве собственности земельный участок общей площадью 307 кв.м., с кадастровым номером 23:21:0401005:2614, расположенный по адресу: Краснодарский край, Новокубанский район, г. Новокубанск, ул. К.Маркса, </w:t>
      </w:r>
      <w:r>
        <w:rPr>
          <w:sz w:val="28"/>
          <w:szCs w:val="28"/>
        </w:rPr>
        <w:t>2</w:t>
      </w:r>
      <w:r w:rsidRPr="00592C51">
        <w:rPr>
          <w:sz w:val="28"/>
          <w:szCs w:val="28"/>
        </w:rPr>
        <w:t xml:space="preserve">5/1 с видом разрешенного использования – </w:t>
      </w:r>
      <w:r>
        <w:rPr>
          <w:sz w:val="28"/>
          <w:szCs w:val="28"/>
        </w:rPr>
        <w:t>магазины</w:t>
      </w:r>
      <w:r w:rsidRPr="00592C51">
        <w:rPr>
          <w:sz w:val="28"/>
          <w:szCs w:val="28"/>
        </w:rPr>
        <w:t>.</w:t>
      </w:r>
    </w:p>
    <w:p w:rsidR="00D744F6" w:rsidRPr="00592C51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D744F6" w:rsidRPr="000B71DF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592C51">
        <w:rPr>
          <w:sz w:val="28"/>
          <w:szCs w:val="28"/>
        </w:rPr>
        <w:tab/>
        <w:t xml:space="preserve">В соответствии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(Ж1-А)</w:t>
      </w:r>
      <w:r w:rsidRPr="000B71DF">
        <w:rPr>
          <w:sz w:val="28"/>
          <w:szCs w:val="28"/>
        </w:rPr>
        <w:t xml:space="preserve">. </w:t>
      </w:r>
    </w:p>
    <w:p w:rsidR="00D744F6" w:rsidRPr="000B71DF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>
        <w:rPr>
          <w:sz w:val="28"/>
          <w:szCs w:val="28"/>
        </w:rPr>
        <w:t>Ялышев</w:t>
      </w:r>
      <w:r w:rsidRPr="00592C51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й</w:t>
      </w:r>
      <w:r w:rsidRPr="00592C51">
        <w:rPr>
          <w:sz w:val="28"/>
          <w:szCs w:val="28"/>
        </w:rPr>
        <w:t xml:space="preserve"> Владимирович</w:t>
      </w:r>
      <w:r w:rsidRPr="000B71DF">
        <w:rPr>
          <w:sz w:val="28"/>
          <w:szCs w:val="28"/>
        </w:rPr>
        <w:t xml:space="preserve"> обратился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 xml:space="preserve">г. Новокубанск, ул. К.Маркса, </w:t>
      </w:r>
      <w:r>
        <w:rPr>
          <w:sz w:val="28"/>
          <w:szCs w:val="28"/>
        </w:rPr>
        <w:t>2</w:t>
      </w:r>
      <w:r w:rsidRPr="00592C51">
        <w:rPr>
          <w:sz w:val="28"/>
          <w:szCs w:val="28"/>
        </w:rPr>
        <w:t>5/1</w:t>
      </w:r>
      <w:r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строительства магазина </w:t>
      </w:r>
      <w:r>
        <w:rPr>
          <w:rStyle w:val="7"/>
          <w:b w:val="0"/>
          <w:bCs w:val="0"/>
        </w:rPr>
        <w:t>на расстоянии 1,5 м от границ с соседними земельными участками по ул. Суворова, 10/1, ул. Суворова, 10 и на расстоянии 3,0 м от фасадной межевой границы по ул. К. Маркса.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</w:t>
      </w:r>
      <w:r w:rsidRPr="000B71DF">
        <w:rPr>
          <w:sz w:val="28"/>
          <w:szCs w:val="28"/>
        </w:rPr>
        <w:lastRenderedPageBreak/>
        <w:t xml:space="preserve">городского поселения Новокубанского района от </w:t>
      </w:r>
      <w:r w:rsidR="00896738">
        <w:rPr>
          <w:sz w:val="28"/>
          <w:szCs w:val="28"/>
        </w:rPr>
        <w:t>07</w:t>
      </w:r>
      <w:r w:rsidRPr="000B71DF">
        <w:rPr>
          <w:sz w:val="28"/>
          <w:szCs w:val="28"/>
        </w:rPr>
        <w:t xml:space="preserve"> </w:t>
      </w:r>
      <w:r w:rsidR="00896738">
        <w:rPr>
          <w:sz w:val="28"/>
          <w:szCs w:val="28"/>
        </w:rPr>
        <w:t>октября</w:t>
      </w:r>
      <w:r w:rsidRPr="000B71DF">
        <w:rPr>
          <w:sz w:val="28"/>
          <w:szCs w:val="28"/>
        </w:rPr>
        <w:t xml:space="preserve"> 2020 года № </w:t>
      </w:r>
      <w:r w:rsidR="00896738">
        <w:rPr>
          <w:sz w:val="28"/>
          <w:szCs w:val="28"/>
        </w:rPr>
        <w:t xml:space="preserve">822 </w:t>
      </w:r>
      <w:r w:rsidRPr="000B71DF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>
        <w:rPr>
          <w:sz w:val="28"/>
          <w:szCs w:val="28"/>
        </w:rPr>
        <w:t>октября</w:t>
      </w:r>
      <w:r w:rsidRPr="000B71DF">
        <w:rPr>
          <w:sz w:val="28"/>
          <w:szCs w:val="28"/>
        </w:rPr>
        <w:t xml:space="preserve"> 2020 года № </w:t>
      </w:r>
      <w:r>
        <w:rPr>
          <w:sz w:val="28"/>
          <w:szCs w:val="28"/>
        </w:rPr>
        <w:t>8</w:t>
      </w:r>
      <w:r w:rsidRPr="000B71DF">
        <w:rPr>
          <w:sz w:val="28"/>
          <w:szCs w:val="28"/>
        </w:rPr>
        <w:t>), руководствуясь Уставом Новокубанского городского поселения Новокубанского района, в связи с неблагоприятными характеристиками земельного участка для застройки (</w:t>
      </w:r>
      <w:r>
        <w:rPr>
          <w:rStyle w:val="7"/>
          <w:b w:val="0"/>
          <w:bCs w:val="0"/>
        </w:rPr>
        <w:t>участок строительства имеет сложную геометрическую конфигурацию и неблагоприятные условия для полноценной застройки, для обеспечения полноценного функционирования и обслуживания проектируемого объекта, с удовлетворением его основной целевой направленности необходимо обеспечить доступность служебного транспорта до загрузочных ворот и организовать парковку для автотранспорта посетителей, а также то, что его планируемое расположение не нарушит санитарно-гигиенической и пожароопасной обстановки как на отведенном земельном участке, так и на прилегающей территории, с соблюдением требований технических регламентов, СП и СанПиН</w:t>
      </w:r>
      <w:r w:rsidRPr="000B71DF">
        <w:rPr>
          <w:sz w:val="28"/>
          <w:szCs w:val="28"/>
        </w:rPr>
        <w:t xml:space="preserve">),  </w:t>
      </w:r>
      <w:r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п о с т а н о в л я ю:</w:t>
      </w:r>
    </w:p>
    <w:p w:rsidR="00D744F6" w:rsidRPr="000B71DF" w:rsidRDefault="00D744F6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 xml:space="preserve">Краснодарский край, Новокубанский район, г. Новокубанск, ул. К.Маркса, </w:t>
      </w:r>
      <w:r>
        <w:rPr>
          <w:sz w:val="28"/>
          <w:szCs w:val="28"/>
        </w:rPr>
        <w:t>2</w:t>
      </w:r>
      <w:r w:rsidRPr="00592C51">
        <w:rPr>
          <w:sz w:val="28"/>
          <w:szCs w:val="28"/>
        </w:rPr>
        <w:t>5/1</w:t>
      </w:r>
      <w:r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строительства магазина </w:t>
      </w:r>
      <w:r>
        <w:rPr>
          <w:rStyle w:val="7"/>
          <w:b w:val="0"/>
          <w:bCs w:val="0"/>
        </w:rPr>
        <w:t>на расстоянии 1,5 м от границ с соседними земельными участками по ул. Суворова, 10/1, ул. Суворова, 10 и на расстоянии 3,0 м от фасадной межевой границы по ул. К. Маркса</w:t>
      </w:r>
      <w:r w:rsidRPr="000B71DF">
        <w:rPr>
          <w:sz w:val="28"/>
          <w:szCs w:val="28"/>
        </w:rPr>
        <w:t xml:space="preserve"> в г. Новокубанске. 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Pr="000B71DF" w:rsidRDefault="00D744F6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539" w:rsidRDefault="008E1539">
      <w:r>
        <w:separator/>
      </w:r>
    </w:p>
  </w:endnote>
  <w:endnote w:type="continuationSeparator" w:id="1">
    <w:p w:rsidR="008E1539" w:rsidRDefault="008E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539" w:rsidRDefault="008E1539">
      <w:r>
        <w:separator/>
      </w:r>
    </w:p>
  </w:footnote>
  <w:footnote w:type="continuationSeparator" w:id="1">
    <w:p w:rsidR="008E1539" w:rsidRDefault="008E1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560E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560E3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C84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A2AD0"/>
    <w:rsid w:val="002B30DB"/>
    <w:rsid w:val="002C462C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17C84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35D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5</cp:revision>
  <cp:lastPrinted>2020-09-10T08:06:00Z</cp:lastPrinted>
  <dcterms:created xsi:type="dcterms:W3CDTF">2020-09-10T07:52:00Z</dcterms:created>
  <dcterms:modified xsi:type="dcterms:W3CDTF">2020-10-08T12:04:00Z</dcterms:modified>
</cp:coreProperties>
</file>