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A" w:rsidRDefault="00FF3A5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B6A8A" w:rsidRDefault="008B6A8A">
      <w:pPr>
        <w:spacing w:after="0"/>
        <w:rPr>
          <w:rFonts w:ascii="Times New Roman" w:hAnsi="Times New Roman" w:cs="Times New Roman"/>
          <w:sz w:val="28"/>
        </w:rPr>
      </w:pPr>
    </w:p>
    <w:p w:rsidR="008B6A8A" w:rsidRDefault="008B6A8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6A8A" w:rsidRDefault="008B6A8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B6A8A" w:rsidRDefault="00FF3A5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8B6A8A" w:rsidRDefault="00FF3A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2021 года вступает в силу закон о «гаражной амнистии»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 1 сентября 2021 года вступает в силу Федеральный закон № 79-ФЗ «О внесении изменений в отдельные </w:t>
      </w:r>
      <w:r>
        <w:rPr>
          <w:rFonts w:ascii="Times New Roman" w:hAnsi="Times New Roman" w:cs="Times New Roman"/>
          <w:bCs/>
          <w:sz w:val="28"/>
        </w:rPr>
        <w:t>законодательные акты Российской Федерации», который был принят в целях урегулирования вопросов приобретения гражданами прав на гаражи и земельные участки, на которых они расположены («гаражная амнистия»).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Документ, разработанный при участии Росреестра, поз</w:t>
      </w:r>
      <w:r>
        <w:rPr>
          <w:rFonts w:ascii="Times New Roman" w:hAnsi="Times New Roman" w:cs="Times New Roman"/>
          <w:bCs/>
          <w:sz w:val="28"/>
        </w:rPr>
        <w:t>волит гражданам в упрощенном порядке оформить права на объекты гаражного назначения и земельные участки, на которых они расположены. По предварительным оценкам, закон затронет порядка 3,5 млн россиян (именно столько незарегистрированных гаражей числится на</w:t>
      </w:r>
      <w:r>
        <w:rPr>
          <w:rFonts w:ascii="Times New Roman" w:hAnsi="Times New Roman" w:cs="Times New Roman"/>
          <w:bCs/>
          <w:sz w:val="28"/>
        </w:rPr>
        <w:t xml:space="preserve"> территории страны по данным Единого государственного реестра недвижимости), но данный показатель может быть гораздо выше. Ранее Росреестр разъяснил, как будет работать «гаражная амнистия».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«Росреестр полностью готов к началу реализации закона. Совместно с</w:t>
      </w:r>
      <w:r>
        <w:rPr>
          <w:rFonts w:ascii="Times New Roman" w:hAnsi="Times New Roman" w:cs="Times New Roman"/>
          <w:bCs/>
          <w:i/>
          <w:sz w:val="28"/>
        </w:rPr>
        <w:t xml:space="preserve"> органами власти субъектов и муниципалитетами отработана процедура «гаражной амнистии», в каждом регионе утверждена «дорожная карта» по оформлению гаражей. По всей стране проведена инвентаризация существующих гаражей, налажено взаимодействие с гаражными ко</w:t>
      </w:r>
      <w:r>
        <w:rPr>
          <w:rFonts w:ascii="Times New Roman" w:hAnsi="Times New Roman" w:cs="Times New Roman"/>
          <w:bCs/>
          <w:i/>
          <w:sz w:val="28"/>
        </w:rPr>
        <w:t xml:space="preserve">оперативами. Создана простая и понятная методичка для граждан. Будем обеспечивать реализацию закона на местах, окажем максимальное содействие гражданам,» </w:t>
      </w:r>
      <w:r>
        <w:rPr>
          <w:rFonts w:ascii="Times New Roman" w:hAnsi="Times New Roman" w:cs="Times New Roman"/>
          <w:bCs/>
          <w:sz w:val="28"/>
        </w:rPr>
        <w:t xml:space="preserve">– отметил </w:t>
      </w:r>
      <w:r>
        <w:rPr>
          <w:rFonts w:ascii="Times New Roman" w:hAnsi="Times New Roman" w:cs="Times New Roman"/>
          <w:b/>
          <w:bCs/>
          <w:sz w:val="28"/>
        </w:rPr>
        <w:t>руководитель Росреестра Олег Скуфинский.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частности, согласно изданному приказу Росреестра,</w:t>
      </w:r>
      <w:r>
        <w:rPr>
          <w:rFonts w:ascii="Times New Roman" w:hAnsi="Times New Roman" w:cs="Times New Roman"/>
          <w:bCs/>
          <w:sz w:val="28"/>
        </w:rPr>
        <w:t xml:space="preserve"> территориальные органы ведомства и филиалы ФГБУ «ФКП Росреестра» будут консультировать </w:t>
      </w:r>
      <w:r>
        <w:rPr>
          <w:rFonts w:ascii="Times New Roman" w:hAnsi="Times New Roman" w:cs="Times New Roman"/>
          <w:bCs/>
          <w:sz w:val="28"/>
        </w:rPr>
        <w:lastRenderedPageBreak/>
        <w:t>граждан по вопросам оформления гаражей, а также обеспечат взаимодействие с кадастровыми инженерами для своевременной и качественной подготовки документов.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Кто сможет во</w:t>
      </w:r>
      <w:r>
        <w:rPr>
          <w:rFonts w:ascii="Times New Roman" w:hAnsi="Times New Roman" w:cs="Times New Roman"/>
          <w:b/>
          <w:bCs/>
          <w:sz w:val="28"/>
        </w:rPr>
        <w:t>спользоваться законом?</w:t>
      </w:r>
      <w:bookmarkStart w:id="0" w:name="_GoBack"/>
      <w:bookmarkEnd w:id="0"/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(30 декабря 2004 года). Речь идет об объектах капитального строительства, в том числе о тех, </w:t>
      </w:r>
      <w:r>
        <w:rPr>
          <w:rFonts w:ascii="Times New Roman" w:hAnsi="Times New Roman" w:cs="Times New Roman"/>
          <w:bCs/>
          <w:sz w:val="28"/>
        </w:rPr>
        <w:t>которые находятся в гаражно-строительных кооперативах. Земля, на которой расположен гараж, должна быть государственной или муниципальной.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Не попадают под «гаражную амнистию» самовольные постройки и подземные гаражи при многоэтажках и офисных комплексах, а </w:t>
      </w:r>
      <w:r>
        <w:rPr>
          <w:rFonts w:ascii="Times New Roman" w:hAnsi="Times New Roman" w:cs="Times New Roman"/>
          <w:bCs/>
          <w:sz w:val="28"/>
        </w:rPr>
        <w:t>также гаражи, возведенные после вступления в силу Градостроительного кодекса РФ.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Воспользоваться «гаражной амнистией» смогут граждане - владельцы гаражей, возведенных до вступления в силу Градостроительного кодекса РФ; их наследники; граждане, которые прио</w:t>
      </w:r>
      <w:r>
        <w:rPr>
          <w:rFonts w:ascii="Times New Roman" w:hAnsi="Times New Roman" w:cs="Times New Roman"/>
          <w:bCs/>
          <w:sz w:val="28"/>
        </w:rPr>
        <w:t>брели гаражи, возведенные до вступления в силу Градостроительного кодекса РФ, по соглашению у лица, подпадающего под «гаражную амнистию».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Методичка для граждан: «гаражная амнистия» за 8 шагов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 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методических рекомендациях</w:t>
        </w:r>
      </w:hyperlink>
      <w:r>
        <w:rPr>
          <w:rFonts w:ascii="Times New Roman" w:hAnsi="Times New Roman" w:cs="Times New Roman"/>
          <w:bCs/>
          <w:sz w:val="28"/>
        </w:rPr>
        <w:t xml:space="preserve"> подробно рассказывается, как воспользоваться «гаражной амнистией», составлены </w:t>
      </w:r>
      <w:r>
        <w:rPr>
          <w:rFonts w:ascii="Times New Roman" w:hAnsi="Times New Roman" w:cs="Times New Roman"/>
          <w:bCs/>
          <w:sz w:val="28"/>
        </w:rPr>
        <w:t xml:space="preserve">полезные советы для граждан. Разъясняется, на какие конкретно случаи распространяется закон, какие нужны документы, представлены их формы и образцы. Например, это могут быть длительное добросовестное использование, ранее полученное решение о распределении </w:t>
      </w:r>
      <w:r>
        <w:rPr>
          <w:rFonts w:ascii="Times New Roman" w:hAnsi="Times New Roman" w:cs="Times New Roman"/>
          <w:bCs/>
          <w:sz w:val="28"/>
        </w:rPr>
        <w:t>гаража, документы технической инвентаризации и другое.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этом если у гражданина нет указанных в рекомендациях документов, это не означает, что он не сможет оформить гараж. Региональные органы власти наделены полномочиями по определению дополнительного пе</w:t>
      </w:r>
      <w:r>
        <w:rPr>
          <w:rFonts w:ascii="Times New Roman" w:hAnsi="Times New Roman" w:cs="Times New Roman"/>
          <w:bCs/>
          <w:sz w:val="28"/>
        </w:rPr>
        <w:t xml:space="preserve">речня документов, на основании которых человек может зарегистрировать гараж по «гаражной </w:t>
      </w:r>
      <w:r>
        <w:rPr>
          <w:rFonts w:ascii="Times New Roman" w:hAnsi="Times New Roman" w:cs="Times New Roman"/>
          <w:bCs/>
          <w:sz w:val="28"/>
        </w:rPr>
        <w:lastRenderedPageBreak/>
        <w:t>амнистии». Кроме того, в поисках документов граждане могут обратиться в местное БТИ.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Граждане должны иметь в виду, что, если земельный участок под гаражом не стоит на </w:t>
      </w:r>
      <w:r>
        <w:rPr>
          <w:rFonts w:ascii="Times New Roman" w:hAnsi="Times New Roman" w:cs="Times New Roman"/>
          <w:bCs/>
          <w:sz w:val="28"/>
        </w:rPr>
        <w:t>кадастровом учете, его будет необходимо образовать. В методичке рассказывается,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участка. Отд</w:t>
      </w:r>
      <w:r>
        <w:rPr>
          <w:rFonts w:ascii="Times New Roman" w:hAnsi="Times New Roman" w:cs="Times New Roman"/>
          <w:bCs/>
          <w:sz w:val="28"/>
        </w:rPr>
        <w:t>ельно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 как кадастровый инженер является участником рыночных отношений, граждане должны зак</w:t>
      </w:r>
      <w:r>
        <w:rPr>
          <w:rFonts w:ascii="Times New Roman" w:hAnsi="Times New Roman" w:cs="Times New Roman"/>
          <w:bCs/>
          <w:sz w:val="28"/>
        </w:rPr>
        <w:t>лючить с ним договор подряда, где будет предусмотрена цена и сроки выполнения работ. Никаких платежей в пользу государства закон не предполагает.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Решение о бесплатном предоставлении земельного участка под гаражом в собственность принимает уполномоченный ор</w:t>
      </w:r>
      <w:r>
        <w:rPr>
          <w:rFonts w:ascii="Times New Roman" w:hAnsi="Times New Roman" w:cs="Times New Roman"/>
          <w:bCs/>
          <w:sz w:val="28"/>
        </w:rPr>
        <w:t>ган публичной власти, как правило, это муниципалитет. Такое решение принимается после того, как участок под гаражом будет образован и поставлен на кадастровый учет.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Госпошлину за оформление гаража платить не нужно.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целях сокращения финансовой нагрузки на граждан законом предусматривается, что за государственную регистрацию права собственности на гараж и земельный участок под ним не нужно будет платить госпошлину, поскольку соответствующее заявление в Росреестр буде</w:t>
      </w:r>
      <w:r>
        <w:rPr>
          <w:rFonts w:ascii="Times New Roman" w:hAnsi="Times New Roman" w:cs="Times New Roman"/>
          <w:bCs/>
          <w:sz w:val="28"/>
        </w:rPr>
        <w:t>т подавать администрация от имени гражданина. После проведения регистрационных действий она вручит владельцу выписки из ЕГРН, подтверждающие оформление прав на гараж и землю.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Учитывая социальную направленность закона, Росреестр совместно с регионами и проф</w:t>
      </w:r>
      <w:r>
        <w:rPr>
          <w:rFonts w:ascii="Times New Roman" w:hAnsi="Times New Roman" w:cs="Times New Roman"/>
          <w:bCs/>
          <w:sz w:val="28"/>
        </w:rPr>
        <w:t xml:space="preserve">ессиональным сообществом проработал вопрос субсидирования затрат на проведение кадастровых работ для «гаражной амнистии», чтобы максимально сократить затраты граждан. Так, законом закреплено право </w:t>
      </w:r>
      <w:r>
        <w:rPr>
          <w:rFonts w:ascii="Times New Roman" w:hAnsi="Times New Roman" w:cs="Times New Roman"/>
          <w:bCs/>
          <w:sz w:val="28"/>
        </w:rPr>
        <w:lastRenderedPageBreak/>
        <w:t>региональных органов власти и муниципалитетов обеспечить вы</w:t>
      </w:r>
      <w:r>
        <w:rPr>
          <w:rFonts w:ascii="Times New Roman" w:hAnsi="Times New Roman" w:cs="Times New Roman"/>
          <w:bCs/>
          <w:sz w:val="28"/>
        </w:rPr>
        <w:t>полнение кадастровых работ или комплексных кадастровых работ в отношении гаражей и земельных участков под ними. Особенности реализации «гаражной амнистии» в своих субъектах, в том числе проведение комплексных кадастровых работ на территории своего муниципа</w:t>
      </w:r>
      <w:r>
        <w:rPr>
          <w:rFonts w:ascii="Times New Roman" w:hAnsi="Times New Roman" w:cs="Times New Roman"/>
          <w:bCs/>
          <w:sz w:val="28"/>
        </w:rPr>
        <w:t>литета, граждане могут уточнить в местной администрации.</w:t>
      </w:r>
    </w:p>
    <w:p w:rsidR="008B6A8A" w:rsidRDefault="00FF3A5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в ряде регионов сегодня установлены предельные максимальные цены кадастровых работ в рамках гаражной амнистии - например, в республиках Адыгея, Коми и Мордовия, Астраханской, Владимирской</w:t>
      </w:r>
      <w:r>
        <w:rPr>
          <w:rFonts w:ascii="Times New Roman" w:hAnsi="Times New Roman" w:cs="Times New Roman"/>
          <w:bCs/>
          <w:sz w:val="28"/>
        </w:rPr>
        <w:t>, Смоленской и Тульской областях, Ненецком автономном округе. Они варьируются от 1 тыс. до 5,5 тыс. рублей. Перечень таких субъектов в ближайшее время может расшириться - Росреестр направил письмо в адрес глав субъектов РФ с просьбой ограничить стоимость к</w:t>
      </w:r>
      <w:r>
        <w:rPr>
          <w:rFonts w:ascii="Times New Roman" w:hAnsi="Times New Roman" w:cs="Times New Roman"/>
          <w:bCs/>
          <w:sz w:val="28"/>
        </w:rPr>
        <w:t>адастровых работ при реализации гаражной амнистии и изыскать средства для оплаты кадастровых работ для льготных категорий граждан.</w:t>
      </w:r>
    </w:p>
    <w:p w:rsidR="008B6A8A" w:rsidRDefault="00FF3A5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8B6A8A" w:rsidRDefault="00FF3A5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ой палаты по Краснодарскому краю</w:t>
      </w:r>
    </w:p>
    <w:p w:rsidR="008B6A8A" w:rsidRDefault="008B6A8A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B6A8A">
        <w:trPr>
          <w:jc w:val="center"/>
        </w:trPr>
        <w:tc>
          <w:tcPr>
            <w:tcW w:w="775" w:type="dxa"/>
            <w:hideMark/>
          </w:tcPr>
          <w:p w:rsidR="008B6A8A" w:rsidRDefault="00FF3A5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B6A8A" w:rsidRDefault="008B6A8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FF3A55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B6A8A" w:rsidRDefault="00FF3A5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B6A8A" w:rsidRDefault="00FF3A5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B6A8A">
        <w:trPr>
          <w:jc w:val="center"/>
        </w:trPr>
        <w:tc>
          <w:tcPr>
            <w:tcW w:w="775" w:type="dxa"/>
            <w:hideMark/>
          </w:tcPr>
          <w:p w:rsidR="008B6A8A" w:rsidRDefault="00FF3A5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B6A8A" w:rsidRDefault="00FF3A5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B6A8A" w:rsidRDefault="00FF3A5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B6A8A" w:rsidRDefault="00FF3A5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B6A8A" w:rsidRDefault="008B6A8A">
      <w:pPr>
        <w:spacing w:after="120" w:line="360" w:lineRule="auto"/>
        <w:ind w:firstLine="709"/>
        <w:jc w:val="both"/>
      </w:pPr>
    </w:p>
    <w:sectPr w:rsidR="008B6A8A" w:rsidSect="008B6A8A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55" w:rsidRDefault="00FF3A55">
      <w:pPr>
        <w:spacing w:after="0" w:line="240" w:lineRule="auto"/>
      </w:pPr>
      <w:r>
        <w:separator/>
      </w:r>
    </w:p>
  </w:endnote>
  <w:endnote w:type="continuationSeparator" w:id="1">
    <w:p w:rsidR="00FF3A55" w:rsidRDefault="00FF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8A" w:rsidRDefault="00FF3A5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8B6A8A" w:rsidRDefault="00FF3A5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55" w:rsidRDefault="00FF3A55">
      <w:pPr>
        <w:spacing w:after="0" w:line="240" w:lineRule="auto"/>
      </w:pPr>
      <w:r>
        <w:separator/>
      </w:r>
    </w:p>
  </w:footnote>
  <w:footnote w:type="continuationSeparator" w:id="1">
    <w:p w:rsidR="00FF3A55" w:rsidRDefault="00FF3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6A8A"/>
    <w:rsid w:val="00626660"/>
    <w:rsid w:val="008B6A8A"/>
    <w:rsid w:val="00FF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B6A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B6A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B6A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B6A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B6A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6A8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B6A8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6A8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B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6A8A"/>
  </w:style>
  <w:style w:type="paragraph" w:styleId="af">
    <w:name w:val="footer"/>
    <w:basedOn w:val="a"/>
    <w:link w:val="af0"/>
    <w:uiPriority w:val="99"/>
    <w:unhideWhenUsed/>
    <w:rsid w:val="008B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6A8A"/>
  </w:style>
  <w:style w:type="table" w:styleId="af1">
    <w:name w:val="Table Grid"/>
    <w:basedOn w:val="a1"/>
    <w:uiPriority w:val="39"/>
    <w:rsid w:val="008B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5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2021-09-07T05:58:00Z</dcterms:created>
  <dcterms:modified xsi:type="dcterms:W3CDTF">2021-09-07T05:58:00Z</dcterms:modified>
</cp:coreProperties>
</file>