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7D6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</w:t>
      </w:r>
      <w:r w:rsidRPr="009F2B67">
        <w:rPr>
          <w:rFonts w:ascii="Times New Roman" w:hAnsi="Times New Roman" w:cs="Times New Roman"/>
          <w:sz w:val="28"/>
          <w:szCs w:val="28"/>
        </w:rPr>
        <w:t>по продаже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B95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="00230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59"/>
        <w:gridCol w:w="2354"/>
        <w:gridCol w:w="6451"/>
      </w:tblGrid>
      <w:tr w:rsidR="009F2B67" w:rsidTr="00394571">
        <w:tc>
          <w:tcPr>
            <w:tcW w:w="659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51" w:type="dxa"/>
          </w:tcPr>
          <w:p w:rsidR="009F2B67" w:rsidRPr="00E70492" w:rsidRDefault="009F2B67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451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451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6451" w:type="dxa"/>
          </w:tcPr>
          <w:p w:rsidR="009F2B67" w:rsidRPr="00E70492" w:rsidRDefault="00A4725C" w:rsidP="00105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507F">
              <w:rPr>
                <w:rFonts w:ascii="Times New Roman" w:hAnsi="Times New Roman" w:cs="Times New Roman"/>
                <w:sz w:val="24"/>
                <w:szCs w:val="24"/>
              </w:rPr>
              <w:t xml:space="preserve">Новокубанского городского поселения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Новокубанск</w:t>
            </w:r>
            <w:r w:rsidR="0010507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05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(352240, Россия, Краснодарский край, г.</w:t>
            </w:r>
            <w:r w:rsidR="003B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Новокубанск, ул.</w:t>
            </w:r>
            <w:r w:rsidR="003B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Первомайская, </w:t>
            </w:r>
            <w:r w:rsidR="0010507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451" w:type="dxa"/>
          </w:tcPr>
          <w:p w:rsidR="009F2B67" w:rsidRPr="0010507F" w:rsidRDefault="0010507F" w:rsidP="00540F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Новокубанского городского поселения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Новокубанск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(352240, Россия, Краснодарский край, г</w:t>
            </w:r>
            <w:proofErr w:type="gramStart"/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овокубанск,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EE0C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admgornovokub</w:t>
              </w:r>
              <w:r w:rsidRPr="00EE0C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0C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E0C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0C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, тел.: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8619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30156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451" w:type="dxa"/>
          </w:tcPr>
          <w:p w:rsidR="009F2B67" w:rsidRPr="001B39BC" w:rsidRDefault="00A4725C" w:rsidP="009C7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39B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10507F" w:rsidRPr="001B39BC">
              <w:rPr>
                <w:rFonts w:ascii="Times New Roman" w:hAnsi="Times New Roman" w:cs="Times New Roman"/>
                <w:sz w:val="24"/>
                <w:szCs w:val="24"/>
              </w:rPr>
              <w:t>Новокубанского городского поселения Новокубанского района</w:t>
            </w:r>
            <w:r w:rsidRPr="001B39B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C72B0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="0076254E" w:rsidRPr="001B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07F" w:rsidRPr="001B39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7942" w:rsidRPr="001B3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254E" w:rsidRPr="001B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9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0507F" w:rsidRPr="001B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54E" w:rsidRPr="001B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878" w:rsidRPr="001B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9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C72B0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451" w:type="dxa"/>
          </w:tcPr>
          <w:p w:rsidR="00F42241" w:rsidRDefault="00AE5B5B" w:rsidP="00F42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7D82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A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E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1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394571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A4725C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05" w:rsidRPr="00AE5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725C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05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09:00 (по московскому времени)  </w:t>
            </w:r>
          </w:p>
          <w:p w:rsidR="009F2B67" w:rsidRPr="00AE5B5B" w:rsidRDefault="00D55305" w:rsidP="0002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4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A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1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394571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A4725C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4725C" w:rsidRPr="00AE5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71" w:rsidRPr="00AE5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725C" w:rsidRPr="00AE5B5B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451" w:type="dxa"/>
          </w:tcPr>
          <w:p w:rsidR="009F2B67" w:rsidRPr="00AE5B5B" w:rsidRDefault="00020A1A" w:rsidP="00D70A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E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1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394571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451" w:type="dxa"/>
          </w:tcPr>
          <w:p w:rsidR="009F2B67" w:rsidRPr="00AE5B5B" w:rsidRDefault="00020A1A" w:rsidP="00F42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E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24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394571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 2024 года </w:t>
            </w:r>
            <w:r w:rsidR="00A4725C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E21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4725C" w:rsidRPr="00AE5B5B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990426" w:rsidTr="00394571">
        <w:tc>
          <w:tcPr>
            <w:tcW w:w="659" w:type="dxa"/>
          </w:tcPr>
          <w:p w:rsidR="00990426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</w:tcPr>
          <w:p w:rsidR="00990426" w:rsidRPr="00E70492" w:rsidRDefault="0063426B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6B">
              <w:rPr>
                <w:rFonts w:ascii="Times New Roman" w:hAnsi="Times New Roman" w:cs="Times New Roman"/>
                <w:sz w:val="24"/>
                <w:szCs w:val="24"/>
              </w:rPr>
              <w:t>Окончательная дата зачисления задатков</w:t>
            </w:r>
          </w:p>
        </w:tc>
        <w:tc>
          <w:tcPr>
            <w:tcW w:w="6451" w:type="dxa"/>
          </w:tcPr>
          <w:p w:rsidR="00990426" w:rsidRPr="00AE5B5B" w:rsidRDefault="00020A1A" w:rsidP="00D70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1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BE21EB" w:rsidRPr="00AE5B5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282A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8332F" w:rsidTr="00394571">
        <w:tc>
          <w:tcPr>
            <w:tcW w:w="659" w:type="dxa"/>
          </w:tcPr>
          <w:p w:rsidR="0038332F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4" w:type="dxa"/>
          </w:tcPr>
          <w:p w:rsidR="0038332F" w:rsidRPr="0063426B" w:rsidRDefault="0038332F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451" w:type="dxa"/>
          </w:tcPr>
          <w:p w:rsidR="0038332F" w:rsidRPr="00E70492" w:rsidRDefault="00F6312E" w:rsidP="004B7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электронного аукциона могут </w:t>
            </w:r>
            <w:r w:rsidR="004B7788">
              <w:rPr>
                <w:rFonts w:ascii="Times New Roman" w:hAnsi="Times New Roman" w:cs="Times New Roman"/>
                <w:sz w:val="24"/>
                <w:szCs w:val="24"/>
              </w:rPr>
              <w:t>являться</w:t>
            </w: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788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r w:rsidR="005452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258" w:rsidRPr="00545258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в предоставлении земельного участка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451" w:type="dxa"/>
          </w:tcPr>
          <w:p w:rsidR="00A4725C" w:rsidRPr="00BE21EB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  <w:r w:rsidR="007625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2241" w:rsidRPr="00F42241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муниципальный район Новокубанский, городское поселение Новокубанское, город Новокубанск, улица Таманская, земельный участок 2 А</w:t>
            </w:r>
            <w:r w:rsidRPr="00BE21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25C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участка:</w:t>
            </w:r>
            <w:r w:rsidR="00B7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241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BE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5BD2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пунктов;</w:t>
            </w:r>
          </w:p>
          <w:p w:rsidR="00A4725C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участка: </w:t>
            </w:r>
            <w:r w:rsidR="00BE21EB" w:rsidRPr="00BE21EB">
              <w:rPr>
                <w:rFonts w:ascii="Times New Roman" w:eastAsia="Calibri" w:hAnsi="Times New Roman" w:cs="Times New Roman"/>
                <w:sz w:val="24"/>
                <w:szCs w:val="24"/>
              </w:rPr>
              <w:t>23:21:</w:t>
            </w:r>
            <w:r w:rsidR="00F42241">
              <w:rPr>
                <w:rFonts w:ascii="Times New Roman" w:eastAsia="Calibri" w:hAnsi="Times New Roman" w:cs="Times New Roman"/>
                <w:sz w:val="24"/>
                <w:szCs w:val="24"/>
              </w:rPr>
              <w:t>0401012</w:t>
            </w:r>
            <w:r w:rsidR="00BE21EB" w:rsidRPr="00BE21E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42241">
              <w:rPr>
                <w:rFonts w:ascii="Times New Roman" w:eastAsia="Calibri" w:hAnsi="Times New Roman" w:cs="Times New Roman"/>
                <w:sz w:val="24"/>
                <w:szCs w:val="24"/>
              </w:rPr>
              <w:t>1509</w:t>
            </w:r>
            <w:r w:rsidRPr="00BE21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B67" w:rsidRPr="004C3BA0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 земельного участка: </w:t>
            </w:r>
            <w:r w:rsidR="00DF4FDF" w:rsidRPr="00DF4FDF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  <w:r w:rsidR="00540F40">
              <w:rPr>
                <w:rFonts w:ascii="Times New Roman" w:hAnsi="Times New Roman" w:cs="Times New Roman"/>
                <w:sz w:val="24"/>
                <w:szCs w:val="24"/>
              </w:rPr>
              <w:t>, код [2.1]</w:t>
            </w:r>
            <w:r w:rsidR="00B7675D" w:rsidRPr="004C3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6AD3" w:rsidRPr="00E70492" w:rsidRDefault="00786AD3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права: государственная собственность не разграничена.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451" w:type="dxa"/>
          </w:tcPr>
          <w:p w:rsidR="009F2B67" w:rsidRPr="00464882" w:rsidRDefault="00DF4FDF" w:rsidP="00471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Ограничения земельного участка</w:t>
            </w:r>
          </w:p>
        </w:tc>
        <w:tc>
          <w:tcPr>
            <w:tcW w:w="6451" w:type="dxa"/>
          </w:tcPr>
          <w:p w:rsidR="00BE21EB" w:rsidRDefault="00BE21EB" w:rsidP="00BE21EB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Согласно Приказа Кубанского БВУ № 79 - </w:t>
            </w:r>
            <w:proofErr w:type="spellStart"/>
            <w:proofErr w:type="gramStart"/>
            <w:r w:rsidRPr="00464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</w:t>
            </w:r>
            <w:proofErr w:type="spellEnd"/>
            <w:proofErr w:type="gramEnd"/>
            <w:r w:rsidRPr="00464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11.06.2021 г., данный земельный участок расположен в </w:t>
            </w:r>
            <w:r w:rsidRPr="00464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границе зоны затопления, при половодьях и паводках                         р. Кубань 1% обеспеченности.</w:t>
            </w:r>
          </w:p>
          <w:p w:rsidR="00E20F12" w:rsidRDefault="00F2692C" w:rsidP="00BE21EB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 w:rsidR="00E20F12">
              <w:rPr>
                <w:rFonts w:ascii="Times New Roman" w:hAnsi="Times New Roman" w:cs="Times New Roman"/>
                <w:sz w:val="24"/>
                <w:szCs w:val="24"/>
              </w:rPr>
              <w:t xml:space="preserve">твии с частью 5 статьи 67.1 Водного кодекса РФ, Приказом Кубанского </w:t>
            </w:r>
            <w:proofErr w:type="spellStart"/>
            <w:r w:rsidR="00E20F12">
              <w:rPr>
                <w:rFonts w:ascii="Times New Roman" w:hAnsi="Times New Roman" w:cs="Times New Roman"/>
                <w:sz w:val="24"/>
                <w:szCs w:val="24"/>
              </w:rPr>
              <w:t>бассейного</w:t>
            </w:r>
            <w:proofErr w:type="spellEnd"/>
            <w:r w:rsidR="00E20F12">
              <w:rPr>
                <w:rFonts w:ascii="Times New Roman" w:hAnsi="Times New Roman" w:cs="Times New Roman"/>
                <w:sz w:val="24"/>
                <w:szCs w:val="24"/>
              </w:rPr>
              <w:t xml:space="preserve"> водного управления (</w:t>
            </w:r>
            <w:proofErr w:type="gramStart"/>
            <w:r w:rsidR="00E20F12">
              <w:rPr>
                <w:rFonts w:ascii="Times New Roman" w:hAnsi="Times New Roman" w:cs="Times New Roman"/>
                <w:sz w:val="24"/>
                <w:szCs w:val="24"/>
              </w:rPr>
              <w:t>Кубанское</w:t>
            </w:r>
            <w:proofErr w:type="gramEnd"/>
            <w:r w:rsidR="00E20F12">
              <w:rPr>
                <w:rFonts w:ascii="Times New Roman" w:hAnsi="Times New Roman" w:cs="Times New Roman"/>
                <w:sz w:val="24"/>
                <w:szCs w:val="24"/>
              </w:rPr>
              <w:t xml:space="preserve"> БВУ) от 04.06.2021 №76-пр «Об установлении зон затопления, подтопления Краснодарского края.</w:t>
            </w:r>
          </w:p>
          <w:p w:rsidR="00E20F12" w:rsidRDefault="00E20F12" w:rsidP="00BE21EB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карте «Зоны с особыми условиями использования территории» отображены утвержденные границы зон затопления, подтопления.</w:t>
            </w:r>
          </w:p>
          <w:p w:rsidR="00F2692C" w:rsidRDefault="00E20F12" w:rsidP="00BE21EB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41B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частью 3 статьи 67.1 Водного кодекса РФ в границах зон затопления, подтопления запрещается: </w:t>
            </w:r>
          </w:p>
          <w:p w:rsidR="00E20F12" w:rsidRPr="00E20F12" w:rsidRDefault="00E20F12" w:rsidP="00E20F12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12">
              <w:rPr>
                <w:rFonts w:ascii="Times New Roman" w:hAnsi="Times New Roman" w:cs="Times New Roman"/>
                <w:sz w:val="24"/>
                <w:szCs w:val="24"/>
              </w:rPr>
      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      </w:r>
          </w:p>
          <w:p w:rsidR="00E20F12" w:rsidRPr="00E20F12" w:rsidRDefault="00E20F12" w:rsidP="00E20F12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12">
              <w:rPr>
                <w:rFonts w:ascii="Times New Roman" w:hAnsi="Times New Roman" w:cs="Times New Roman"/>
                <w:sz w:val="24"/>
                <w:szCs w:val="24"/>
              </w:rPr>
              <w:t>2) использование сточных вод в целях повышения почвенного плодородия;</w:t>
            </w:r>
          </w:p>
          <w:p w:rsidR="00E20F12" w:rsidRPr="00E20F12" w:rsidRDefault="00E20F12" w:rsidP="00E20F12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12">
              <w:rPr>
                <w:rFonts w:ascii="Times New Roman" w:hAnsi="Times New Roman" w:cs="Times New Roman"/>
                <w:sz w:val="24"/>
                <w:szCs w:val="24"/>
              </w:rPr>
      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      </w:r>
          </w:p>
          <w:p w:rsidR="00E20F12" w:rsidRDefault="00E20F12" w:rsidP="00E20F12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12">
              <w:rPr>
                <w:rFonts w:ascii="Times New Roman" w:hAnsi="Times New Roman" w:cs="Times New Roman"/>
                <w:sz w:val="24"/>
                <w:szCs w:val="24"/>
              </w:rPr>
              <w:t>4) осуществление авиационных мер по борьбе с вредными организмами.</w:t>
            </w:r>
          </w:p>
          <w:p w:rsidR="00E20F12" w:rsidRPr="00E20F12" w:rsidRDefault="00E20F12" w:rsidP="00E20F12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12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защита территорий и объектов от негативного воздействия вод (строительство </w:t>
            </w:r>
            <w:proofErr w:type="spellStart"/>
            <w:r w:rsidRPr="00E20F12">
              <w:rPr>
                <w:rFonts w:ascii="Times New Roman" w:hAnsi="Times New Roman" w:cs="Times New Roman"/>
                <w:sz w:val="24"/>
                <w:szCs w:val="24"/>
              </w:rPr>
              <w:t>водоограждающих</w:t>
            </w:r>
            <w:proofErr w:type="spellEnd"/>
            <w:r w:rsidRPr="00E20F12">
              <w:rPr>
                <w:rFonts w:ascii="Times New Roman" w:hAnsi="Times New Roman" w:cs="Times New Roman"/>
                <w:sz w:val="24"/>
                <w:szCs w:val="24"/>
              </w:rPr>
      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</w:t>
            </w:r>
            <w:proofErr w:type="gramEnd"/>
            <w:r w:rsidRPr="00E20F12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      </w:r>
          </w:p>
          <w:p w:rsidR="00E20F12" w:rsidRDefault="00E20F12" w:rsidP="00E20F12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12">
              <w:rPr>
                <w:rFonts w:ascii="Times New Roman" w:hAnsi="Times New Roman" w:cs="Times New Roman"/>
                <w:sz w:val="24"/>
                <w:szCs w:val="24"/>
              </w:rPr>
              <w:t>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</w:t>
            </w:r>
          </w:p>
          <w:p w:rsidR="00F42241" w:rsidRDefault="00F42241" w:rsidP="00E20F12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По рекомендации департамента по архитектуре и градостроительству Краснодарского края для строительства в зонах затопления, подтопления в Правила включаются следующие требования. 1) Получение застройщиком в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органе местного самоуправления Новокубанского городского поселения (далее - уполномоченный орган) исходных данных - о прогнозном уровне воды в зоне затопления и (или) прогнозного уровня грунтовых </w:t>
            </w:r>
            <w:r w:rsidR="007C41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вод в зоне затопления. 2) Предоставление застройщиком перечня мероприятий по инженерной защите </w:t>
            </w:r>
            <w:r w:rsidR="007C41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и территории </w:t>
            </w:r>
            <w:r w:rsidR="007C41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от подтопления, затопления, выполненного индивидуальным предпринимателем или юридическим лицом, являющимися члена </w:t>
            </w:r>
            <w:proofErr w:type="spell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области </w:t>
            </w:r>
            <w:proofErr w:type="spell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архитектурностроительного</w:t>
            </w:r>
            <w:proofErr w:type="spell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проектирования, либо лицом, специализирующимся на проектировании гидротехнических сооружений. 3) До подачи застройщиком в уполномоченный орган заявления о выдаче разрешения на строительство, уведомления о планируемом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в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инициативном порядке передается в уполномоченный орган перечень мероприятий по инженерной защите объекта капитального строительства от подтопления, затопления, подготовленный лицами, указанными в пункте 2. 4) До подачи застройщиком заявления о выдаче разрешения на ввод в эксплуатацию объекта капитального строительства, уведомления об окончании строительства в инициативном порядке застройщиком передается заключение (акт) о выполнении перечня мероприятий для обеспечения  инженерной защиты объекта капитального строительства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от затопления, подтопления подтверждающие соответствие параметров построенного, реконструированного жилого или садового дома требованиям, установленным перечнем, выполненным в соответствии с пунктом 2, и подписанный лицом, являющимся членом </w:t>
            </w:r>
            <w:proofErr w:type="spell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области архитектурно-строительного проектирования или строительства, содержащее вывод о выполнении мероприятий (их комплекса) требованиям по инженерной защите объекта от затопления (или подтопления), с указанием наименования водного объекта, при паводке 1% обеспеченности.</w:t>
            </w:r>
            <w:proofErr w:type="gramEnd"/>
          </w:p>
          <w:p w:rsidR="00F42241" w:rsidRPr="00F42241" w:rsidRDefault="00F42241" w:rsidP="00F42241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Зона санитарной охраны (далее – ЗСО) организуется в составе трех поясов: -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</w:t>
            </w:r>
          </w:p>
          <w:p w:rsidR="00F42241" w:rsidRPr="00F42241" w:rsidRDefault="00F42241" w:rsidP="00F42241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- второй и третий пояса</w:t>
            </w:r>
            <w:r w:rsidR="0040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(пояса ограничений) включают территорию, предназначенную для предупреждения загрязнения воды источников водоснабжения. 2. В каждом из трех поясов, а также в пределах санитарно–защитной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воды. Зоны охраны на действующих и проектируемых источниках питьевого водоснабжения устанавливаются согласно ст.43 Водного Кодекса Российской Федерации (от 03.03.06 г. №74 ФЗ) и Федеральному закону от 30.03.1999г. №52-ФЗ «О санитарно-эпидемиологическом благополучии населения» (п.4 ст.18). Источниками хозяйственно-питьевого водоснабжения населенных пунктов являются артезианские отдельно стоящие скважины либо водозаборы. Для подземного источника водоснабжения при использовании защищенных подземных вод устанавливается граница 1 пояса охраны (строгого режима) на расстоянии не менее 30 м от скважины. 3. Режимы зон санитарной охраны (ЗСО) источников питьевого водоснабжения: Первый пояс – зона строгого режима. </w:t>
            </w: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Запрещаются все виды строительства, не имеющие непосредственного отношения к эксплуатации водозабора и водопроводных сооружений, в том числе жилых хозяйственных зданий, прокладка трубопроводов различного назначения, проживание людей в этой зоне (в том числе персонала), а также применение ядохимикатов и удобрения.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на территории 1-го пояса ЗСО запрещается проживание людей, выпуск стоков, купание, водопой скота, стирка белья, применение для растений пестицидов, органических и минеральных удобрений. Второй пояс – зона режима ограничений против бактериальног</w:t>
            </w: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микробного) загрязнения. </w:t>
            </w: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Следует учитывать: - все виды строительства разрешаются санитарно-эпидемиологической службой; - промышленные предприятия, населенные пункты и жилые здания должны быть благоустроены для предохранения почвы и источников водоснабжения от загрязнения, для чего должны предусматриваться: организованное водоснабжение, </w:t>
            </w:r>
            <w:proofErr w:type="spell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канализование</w:t>
            </w:r>
            <w:proofErr w:type="spell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, устройство водонепроницаемых выгребов, регулирование и организация отвода загрязненных поверхностных стоков, устройство водонепроницаемых полов в корпусах существующих животноводческих ферм;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- хозяйственно-бытовые и производственные сточные воды, выпускаемые в открытые водоемы, входящие во второй пояс ЗСО, должны иметь повышенную степень очистки; - запрещается загрязнять водоемы и территории сбросом нечистот, мусора, навоза, промышленных отходов и пр. Третий пояс – зона режима ограничений от химического загрязнения. </w:t>
            </w: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По 3-ему поясу (равно, как и входящим в его состав 2-ому и 1-омупоясам) предусматриваются следующие мероприятия: - выявление, ликвидация всех бездействующих, старых или неправильно эксплуатируемых скважин, представляющих опасность загрязнения водоносного горизонта; - регулирование любого нового строительства и бурения новых скважин при обязательном согласовании местными органами санитарного надзора, геологического контроля и регулирования использования и охране вод;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запрещение закачки отработанных вод в подземные горизонты,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подземного складирования твердых отходов и разработки недр, могущей привести к загрязнению водоносного горизонта; - своевременное выполнение мероприятий по санитарной охране поверхностных водотоков, гидравлически связанных с используемым водоносным горизонтом; - запрещение размещения накопителей </w:t>
            </w:r>
            <w:proofErr w:type="spell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промстоков</w:t>
            </w:r>
            <w:proofErr w:type="spell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шламохранилищ</w:t>
            </w:r>
            <w:proofErr w:type="spell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, складов ГСМ, складов ядохимикатов и минеральных удобрений, крупных птицефабрик и животноводческих комплексов.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Восстановление и охрана водных объектов и источников питьевого водоснабжения возможны при проведении комплекса мероприятий: - разработка проектов и организация зон санитарной охраны источников водоснабжения; - разработка и утверждение схем комплексного использования и охраны водных объектов; - разработка и установление нормативов допустимого воздействия на водные объекты и целевых показателей качества воды в водных объектах;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комплекса мероприятий по минимизации антропогенной нагрузки на водные объекты, путем выноса производственных предприятий из </w:t>
            </w:r>
            <w:proofErr w:type="spell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зон, осуществления мониторинга качества очистки сточных вод, предотвращение несанкционированных сбросов и неочищенных ливнестоков; - реконструкция существующих очистных сооружений, строительство современных локальных очистных сооружений; - проведение плановых мероприятий по расчистке водоемов и берегов. Согласно </w:t>
            </w:r>
            <w:proofErr w:type="spell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2.1.4.1110-02 «Зоны санитарной охраны источников питьевого водоснабжения и водопроводов питьевого назначения» от водоводов устанавливается санитарно-защитная полоса.   </w:t>
            </w: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Ширину санитарно-защитной полосы, следует принимать по обе стороны от крайних линий водовода: – при отсутствии грунтовых вод – не менее 10 метров при диаметре водовода до 1000 мм и не менее 20 метров при диаметре водовода более 1000 м; – при наличии грунтовых вод – не менее 50 метров и вне зависимости от диаметра водоводов.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необходимости допускается сокращение ширины санитарно-защитной полосы для водоводов, проходящих по застроенной территории, по согласованию с центром государственного </w:t>
            </w:r>
            <w:proofErr w:type="spell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санитарноэпидемиологического</w:t>
            </w:r>
            <w:proofErr w:type="spell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надзора.  </w:t>
            </w:r>
          </w:p>
          <w:p w:rsidR="00F42241" w:rsidRDefault="00F42241" w:rsidP="00F42241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расходного склада хлора на территории расположения водопроводных сооружений размеры санитарно-защитной зоны до жилых и общественных зданий устанавливаются  с учетом правил безопасности при производстве, хранении, транспортировании и применении хлора. Мероприятия по санитарно-защитной полосе водоводов: – в пределах санитарно-защитной полосы водоводов должны отсутствовать источники загрязнения почвы и грунтовых вод;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промышленных и сельскохозяйственных предприятий.</w:t>
            </w:r>
          </w:p>
          <w:p w:rsidR="000B280D" w:rsidRDefault="000B280D" w:rsidP="000B280D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67.1 п. 6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</w:t>
            </w:r>
          </w:p>
          <w:p w:rsidR="000B280D" w:rsidRDefault="000B280D" w:rsidP="000B280D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79">
              <w:rPr>
                <w:rFonts w:ascii="Times New Roman" w:hAnsi="Times New Roman" w:cs="Times New Roman"/>
                <w:sz w:val="24"/>
                <w:szCs w:val="24"/>
              </w:rPr>
      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      </w:r>
          </w:p>
          <w:p w:rsidR="000B280D" w:rsidRDefault="000B280D" w:rsidP="000B280D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79">
              <w:rPr>
                <w:rFonts w:ascii="Times New Roman" w:hAnsi="Times New Roman" w:cs="Times New Roman"/>
                <w:sz w:val="24"/>
                <w:szCs w:val="24"/>
              </w:rPr>
              <w:t xml:space="preserve">2) использование сточных вод в целях регулирования плодородия почв; </w:t>
            </w:r>
          </w:p>
          <w:p w:rsidR="000B280D" w:rsidRDefault="000B280D" w:rsidP="000B280D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79">
              <w:rPr>
                <w:rFonts w:ascii="Times New Roman" w:hAnsi="Times New Roman" w:cs="Times New Roman"/>
                <w:sz w:val="24"/>
                <w:szCs w:val="24"/>
              </w:rPr>
      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      </w:r>
          </w:p>
          <w:p w:rsidR="00F2692C" w:rsidRPr="00F2692C" w:rsidRDefault="000B280D" w:rsidP="00F42241">
            <w:pPr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79">
              <w:rPr>
                <w:rFonts w:ascii="Times New Roman" w:hAnsi="Times New Roman" w:cs="Times New Roman"/>
                <w:sz w:val="24"/>
                <w:szCs w:val="24"/>
              </w:rPr>
              <w:t>4) осуществление авиационных мер по борьбе с вредными организмами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54" w:type="dxa"/>
          </w:tcPr>
          <w:p w:rsidR="009F2B67" w:rsidRPr="00E70492" w:rsidRDefault="009F2B67" w:rsidP="00991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(в размере 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>цены за земельный участок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51" w:type="dxa"/>
          </w:tcPr>
          <w:p w:rsidR="009F2B67" w:rsidRPr="00E70492" w:rsidRDefault="001B0DED" w:rsidP="0002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DED">
              <w:rPr>
                <w:rFonts w:ascii="Times New Roman" w:hAnsi="Times New Roman" w:cs="Times New Roman"/>
                <w:sz w:val="24"/>
                <w:szCs w:val="24"/>
              </w:rPr>
              <w:t>564 241</w:t>
            </w:r>
            <w:r w:rsidRPr="00E00330">
              <w:rPr>
                <w:sz w:val="28"/>
                <w:szCs w:val="28"/>
              </w:rPr>
              <w:t xml:space="preserve"> </w:t>
            </w:r>
            <w:r w:rsidR="005623EF" w:rsidRPr="005623EF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033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23EF" w:rsidRPr="00562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623EF" w:rsidRPr="005623EF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9F56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23EF" w:rsidRPr="005623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23EF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D2" w:rsidRPr="00E7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3232" w:rsidRPr="0003323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проведению торгов (конкурсов, аукционов) по продаже земельных участков, находящихся в муниципальной собственности и земельных участков, государственная собственность на которые не разграничена, или права на заключение договора аренды таких земельных участков</w:t>
            </w:r>
            <w:r w:rsidR="0003323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C3BA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0A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F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72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EA5B7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7829CD" w:rsidRPr="00820DDA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5BD2" w:rsidRPr="00820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451" w:type="dxa"/>
          </w:tcPr>
          <w:p w:rsidR="005E5BD2" w:rsidRPr="00E70492" w:rsidRDefault="006C3358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358">
              <w:rPr>
                <w:rFonts w:ascii="Times New Roman" w:hAnsi="Times New Roman" w:cs="Times New Roman"/>
                <w:sz w:val="24"/>
                <w:szCs w:val="24"/>
              </w:rPr>
              <w:t xml:space="preserve">16 927 </w:t>
            </w:r>
            <w:r w:rsidR="005E5BD2" w:rsidRPr="006C3358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F569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  <w:p w:rsidR="009F2B67" w:rsidRPr="00E70492" w:rsidRDefault="005E5BD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(в пределах 3% от начальной цены)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451" w:type="dxa"/>
          </w:tcPr>
          <w:p w:rsidR="005E5BD2" w:rsidRPr="00E70492" w:rsidRDefault="006C3358" w:rsidP="00B767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DED">
              <w:rPr>
                <w:rFonts w:ascii="Times New Roman" w:hAnsi="Times New Roman" w:cs="Times New Roman"/>
                <w:sz w:val="24"/>
                <w:szCs w:val="24"/>
              </w:rPr>
              <w:t>564 241</w:t>
            </w:r>
            <w:r w:rsidRPr="00E00330">
              <w:rPr>
                <w:sz w:val="28"/>
                <w:szCs w:val="28"/>
              </w:rPr>
              <w:t xml:space="preserve"> </w:t>
            </w:r>
            <w:r w:rsidRPr="005623EF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2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623EF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3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D2" w:rsidRPr="00E70492">
              <w:rPr>
                <w:rFonts w:ascii="Times New Roman" w:hAnsi="Times New Roman" w:cs="Times New Roman"/>
                <w:sz w:val="24"/>
                <w:szCs w:val="24"/>
              </w:rPr>
              <w:t>(100% от начальной цены)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4" w:type="dxa"/>
          </w:tcPr>
          <w:p w:rsidR="009F2B67" w:rsidRPr="00E70492" w:rsidRDefault="00786AD3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451" w:type="dxa"/>
          </w:tcPr>
          <w:p w:rsidR="007F3921" w:rsidRPr="003A599D" w:rsidRDefault="007F3921" w:rsidP="007F3921">
            <w:pPr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</w:pPr>
            <w:r w:rsidRPr="003A599D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Подключение к электрическим сетям филиала АО «</w:t>
            </w:r>
            <w:r w:rsidR="00F6312E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Электросети Кубани» «Новокубанскэлектросеть</w:t>
            </w:r>
            <w:r w:rsidRPr="003A599D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 xml:space="preserve">» может быть осуществлено на основании Постановления Правительства РФ от 27.12.2004 года № 861 при выполнении определенных технических условий. </w:t>
            </w:r>
            <w:proofErr w:type="gramStart"/>
            <w:r w:rsidRPr="003A599D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 xml:space="preserve">Объем свободной мощности для присоединения на ближайшей </w:t>
            </w:r>
            <w:r w:rsidR="00DF4FE3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ТП</w:t>
            </w:r>
            <w:r w:rsidRPr="003A599D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-</w:t>
            </w:r>
            <w:r w:rsidR="003B40E1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146</w:t>
            </w:r>
            <w:r w:rsidRPr="003A599D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 xml:space="preserve"> составляет 0 кВт.</w:t>
            </w:r>
            <w:proofErr w:type="gramEnd"/>
            <w:r w:rsidRPr="003A599D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 xml:space="preserve"> </w:t>
            </w:r>
            <w:r w:rsidR="00282AA7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 xml:space="preserve">Данный земельный участок находится в охранной зоне </w:t>
            </w:r>
            <w:r w:rsidR="003B40E1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электрических сетей АО «Электросети Кубани»</w:t>
            </w:r>
          </w:p>
          <w:p w:rsidR="00FC3E0E" w:rsidRPr="00394571" w:rsidRDefault="00394571" w:rsidP="00882DE7">
            <w:pPr>
              <w:pStyle w:val="20"/>
              <w:shd w:val="clear" w:color="auto" w:fill="auto"/>
              <w:spacing w:after="0" w:line="254" w:lineRule="exact"/>
              <w:jc w:val="both"/>
              <w:rPr>
                <w:rStyle w:val="210pt"/>
                <w:rFonts w:eastAsiaTheme="minorHAnsi"/>
                <w:color w:val="auto"/>
                <w:spacing w:val="4"/>
                <w:w w:val="101"/>
                <w:sz w:val="24"/>
                <w:szCs w:val="24"/>
                <w:shd w:val="clear" w:color="auto" w:fill="auto"/>
                <w:lang w:eastAsia="en-US" w:bidi="ar-SA"/>
              </w:rPr>
            </w:pPr>
            <w:r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Имеется техническая возможность подключения                          (технологического присоединения) к сетям газораспределения </w:t>
            </w:r>
            <w:r w:rsidR="00882DE7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при условии строительства сетей газораспределения. Срок подключения </w:t>
            </w:r>
            <w:r w:rsidR="005E00B0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объекта капитального строительства к сетям инженерно-технического обеспечения </w:t>
            </w:r>
            <w:r w:rsidR="00882DE7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определяется в соответствии с </w:t>
            </w:r>
            <w:r w:rsidR="00282AA7">
              <w:rPr>
                <w:rFonts w:eastAsiaTheme="minorHAnsi"/>
                <w:spacing w:val="4"/>
                <w:w w:val="101"/>
                <w:sz w:val="24"/>
                <w:szCs w:val="24"/>
              </w:rPr>
              <w:t>п. 53</w:t>
            </w:r>
            <w:r w:rsidR="00882DE7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 Правил, утвержденных постановлением Правительства РФ от 13.09.2021 г.</w:t>
            </w:r>
            <w:r w:rsidR="00033232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 </w:t>
            </w:r>
            <w:r w:rsidR="00882DE7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>№ 1547.</w:t>
            </w:r>
            <w:r w:rsidR="00F9560B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 </w:t>
            </w:r>
            <w:r w:rsidR="003D0F2A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>Максимальная нагрузка на сеть до 7 м</w:t>
            </w:r>
            <w:r w:rsidR="003D0F2A" w:rsidRPr="00394571">
              <w:rPr>
                <w:rFonts w:eastAsiaTheme="minorHAnsi"/>
                <w:spacing w:val="4"/>
                <w:w w:val="101"/>
                <w:sz w:val="24"/>
                <w:szCs w:val="24"/>
                <w:vertAlign w:val="superscript"/>
              </w:rPr>
              <w:t>3</w:t>
            </w:r>
            <w:r w:rsidR="003D0F2A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>.</w:t>
            </w:r>
            <w:r w:rsidR="005E00B0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 Срок действия технических условий и плата за подключение (технологическое присоединение) определяется </w:t>
            </w:r>
            <w:r w:rsidR="00033232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             </w:t>
            </w:r>
            <w:proofErr w:type="gramStart"/>
            <w:r w:rsidR="005E00B0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>согласно приказа</w:t>
            </w:r>
            <w:proofErr w:type="gramEnd"/>
            <w:r w:rsidR="005E00B0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 № 36/2022-газ от 28.12.2002 г. </w:t>
            </w:r>
            <w:r w:rsidR="00033232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               </w:t>
            </w:r>
            <w:proofErr w:type="spellStart"/>
            <w:r w:rsidR="005E00B0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>РЭК-департамент</w:t>
            </w:r>
            <w:proofErr w:type="spellEnd"/>
            <w:r w:rsidR="005E00B0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 цен и тарифов Краснодарского </w:t>
            </w:r>
            <w:r w:rsidR="00033232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               </w:t>
            </w:r>
            <w:r w:rsidR="005E00B0"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lastRenderedPageBreak/>
              <w:t>края.</w:t>
            </w:r>
            <w:r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 xml:space="preserve"> Необходимо обратить особое внимание на соблюдение охранных зон сетей газораспределения и сооружений на них, в соотве</w:t>
            </w:r>
            <w:r>
              <w:rPr>
                <w:rFonts w:eastAsiaTheme="minorHAnsi"/>
                <w:spacing w:val="4"/>
                <w:w w:val="101"/>
                <w:sz w:val="24"/>
                <w:szCs w:val="24"/>
              </w:rPr>
              <w:t>т</w:t>
            </w:r>
            <w:r w:rsidRPr="00394571">
              <w:rPr>
                <w:rFonts w:eastAsiaTheme="minorHAnsi"/>
                <w:spacing w:val="4"/>
                <w:w w:val="101"/>
                <w:sz w:val="24"/>
                <w:szCs w:val="24"/>
              </w:rPr>
              <w:t>ствии с правилами охраны газораспределительных сетей.</w:t>
            </w:r>
          </w:p>
          <w:p w:rsidR="006B00C5" w:rsidRDefault="009F569A" w:rsidP="009F569A">
            <w:pPr>
              <w:pStyle w:val="2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Точка подключения (технического присоединения) </w:t>
            </w:r>
            <w:r w:rsidR="00F3734C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к централизованной системе холодного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водоснабжения-водопровод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F3734C">
              <w:rPr>
                <w:sz w:val="24"/>
                <w:szCs w:val="24"/>
              </w:rPr>
              <w:t xml:space="preserve">отсутствует, ввиду отсутствия сетей                            </w:t>
            </w:r>
            <w:r>
              <w:rPr>
                <w:sz w:val="24"/>
                <w:szCs w:val="24"/>
              </w:rPr>
              <w:t xml:space="preserve">по ул. </w:t>
            </w:r>
            <w:r w:rsidR="003B40E1">
              <w:rPr>
                <w:sz w:val="24"/>
                <w:szCs w:val="24"/>
              </w:rPr>
              <w:t>Таманская</w:t>
            </w:r>
            <w:r>
              <w:rPr>
                <w:sz w:val="24"/>
                <w:szCs w:val="24"/>
              </w:rPr>
              <w:t>, Д=</w:t>
            </w:r>
            <w:r w:rsidR="003B40E1"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</w:rPr>
              <w:t xml:space="preserve">мм. Максимальная нагрузка </w:t>
            </w:r>
            <w:r w:rsidR="00F3734C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в возможной точке присоединения-0,19 м3/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569A" w:rsidRPr="00E70492" w:rsidRDefault="009F569A" w:rsidP="009F569A">
            <w:pPr>
              <w:pStyle w:val="2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к сетям водоотведения отсутствует.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451" w:type="dxa"/>
            <w:shd w:val="clear" w:color="auto" w:fill="FFFFFF" w:themeFill="background1"/>
          </w:tcPr>
          <w:p w:rsidR="00231A87" w:rsidRPr="00F6312E" w:rsidRDefault="005E5BD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разрешенного строительства: предельное количество надземных этажей здания – </w:t>
            </w:r>
            <w:r w:rsidR="00F95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1A87" w:rsidRDefault="00231A87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5E5BD2" w:rsidRPr="00F6312E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 xml:space="preserve">(до конька) </w:t>
            </w:r>
            <w:r w:rsidR="005E5BD2" w:rsidRPr="00F6312E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D6643A" w:rsidRPr="00F631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5BD2" w:rsidRPr="00F6312E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</w:p>
          <w:p w:rsidR="00CB6493" w:rsidRPr="00F6312E" w:rsidRDefault="00CB6493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показатель процента застройки (процент застройки подземной части не регламентируется) </w:t>
            </w: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60 %,</w:t>
            </w:r>
          </w:p>
          <w:p w:rsidR="00124A58" w:rsidRPr="00F6312E" w:rsidRDefault="005E5BD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для определения мест допустимого размещения зданий, строений, сооружений,</w:t>
            </w:r>
          </w:p>
          <w:p w:rsidR="00124A58" w:rsidRPr="00F6312E" w:rsidRDefault="00124A58" w:rsidP="0012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>5 м - от красной линии улиц (в новых микрорайонах), в застроенной территории по существующей линии застройки);</w:t>
            </w:r>
          </w:p>
          <w:p w:rsidR="00124A58" w:rsidRPr="00F6312E" w:rsidRDefault="003902CF" w:rsidP="0012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4A58" w:rsidRPr="00F6312E">
              <w:rPr>
                <w:rFonts w:ascii="Times New Roman" w:hAnsi="Times New Roman" w:cs="Times New Roman"/>
                <w:sz w:val="24"/>
                <w:szCs w:val="24"/>
              </w:rPr>
              <w:t xml:space="preserve"> м - от красных линий проездов, (в застроенной территории по существующей линии застройки);</w:t>
            </w:r>
          </w:p>
          <w:p w:rsidR="00471C14" w:rsidRPr="00F6312E" w:rsidRDefault="00124A58" w:rsidP="003B0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2E">
              <w:rPr>
                <w:rFonts w:ascii="Times New Roman" w:hAnsi="Times New Roman" w:cs="Times New Roman"/>
                <w:sz w:val="24"/>
                <w:szCs w:val="24"/>
              </w:rPr>
              <w:t>3 м – от границ смежных земельных участков, (0 м - при блокировке)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4" w:type="dxa"/>
          </w:tcPr>
          <w:p w:rsidR="009F2B67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  <w:p w:rsidR="007F6310" w:rsidRPr="00E70492" w:rsidRDefault="007F631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1" w:type="dxa"/>
          </w:tcPr>
          <w:p w:rsidR="009F2B67" w:rsidRPr="00E70492" w:rsidRDefault="005E5BD2" w:rsidP="00D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Прилагается </w:t>
            </w:r>
            <w:r w:rsidR="00D6643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F6310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настоящему </w:t>
            </w:r>
            <w:r w:rsidR="00D664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звещению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4" w:type="dxa"/>
          </w:tcPr>
          <w:p w:rsidR="009F2B67" w:rsidRPr="00E70492" w:rsidRDefault="009F2B67" w:rsidP="007F63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7F6310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6451" w:type="dxa"/>
          </w:tcPr>
          <w:p w:rsidR="009F2B67" w:rsidRPr="00E70492" w:rsidRDefault="005E5BD2" w:rsidP="00D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Прилагается </w:t>
            </w:r>
            <w:r w:rsidR="00D6643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F6310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3B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4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звещению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451" w:type="dxa"/>
          </w:tcPr>
          <w:p w:rsidR="005E5BD2" w:rsidRPr="00E70492" w:rsidRDefault="005E5BD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участник, получивший электронную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5E5BD2" w:rsidRPr="00E70492" w:rsidRDefault="005E5BD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D2" w:rsidRPr="00E70492" w:rsidRDefault="005E5BD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5E5BD2" w:rsidRPr="00E70492" w:rsidRDefault="005E5BD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D2" w:rsidRPr="00E70492" w:rsidRDefault="005E5BD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направляется участником оператору электронной площадки РТС-тендер.</w:t>
            </w:r>
          </w:p>
          <w:p w:rsidR="009F2B67" w:rsidRPr="00E70492" w:rsidRDefault="005E5BD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</w:t>
            </w:r>
            <w:proofErr w:type="gram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основаниям, установленным таким регламентом электронной площадки РТС-тендер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451" w:type="dxa"/>
          </w:tcPr>
          <w:p w:rsidR="009F2B67" w:rsidRPr="00E70492" w:rsidRDefault="005E5BD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внесения задатка участниками аукциона</w:t>
            </w:r>
          </w:p>
        </w:tc>
        <w:tc>
          <w:tcPr>
            <w:tcW w:w="6451" w:type="dxa"/>
          </w:tcPr>
          <w:p w:rsidR="009F2B67" w:rsidRDefault="005E5BD2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участниками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участника. 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 xml:space="preserve">купли-продажи либо договора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аренды земельного участка. Оператор электронной площадки РТС-тендер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При заключении договора купли-продажи или договора аренды земельного участка с победителем аукциона, сумма внесенного им задатка засчитывается в оплату приобретаемого земельного участка или в счет арендной платы за него.</w:t>
            </w:r>
          </w:p>
          <w:p w:rsidR="000B0EEB" w:rsidRPr="00E70492" w:rsidRDefault="008C6364" w:rsidP="000B0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0EEB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взимае</w:t>
            </w:r>
            <w:r w:rsidR="000B0EEB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77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EEB" w:rsidRPr="000B0EEB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 w:rsidR="000B0E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0EEB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электронной площадки за участие в электронном аукционе</w:t>
            </w:r>
            <w:r w:rsidR="000B0EEB">
              <w:rPr>
                <w:rFonts w:ascii="Times New Roman" w:hAnsi="Times New Roman" w:cs="Times New Roman"/>
                <w:sz w:val="24"/>
                <w:szCs w:val="24"/>
              </w:rPr>
              <w:t>, в соответствии с тарифами, установленными электронной площадкой.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451" w:type="dxa"/>
          </w:tcPr>
          <w:p w:rsidR="00C05E6F" w:rsidRPr="00773603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603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C05E6F" w:rsidRPr="00773603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603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Филиал «Корпоративный»  ПАО «Совкомбанк» </w:t>
            </w:r>
          </w:p>
          <w:p w:rsidR="00C05E6F" w:rsidRPr="00773603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603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C05E6F" w:rsidRPr="00773603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603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C05E6F" w:rsidRPr="00773603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603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C05E6F" w:rsidRPr="00773603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603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9F2B67" w:rsidRPr="00E70492" w:rsidRDefault="00C05E6F" w:rsidP="00540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60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«Внесение гарантийного обеспечения по Соглашению о внесении гарантийного обеспечения, </w:t>
            </w:r>
            <w:r w:rsidR="00540F4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73603">
              <w:rPr>
                <w:rFonts w:ascii="Times New Roman" w:hAnsi="Times New Roman" w:cs="Times New Roman"/>
                <w:sz w:val="24"/>
                <w:szCs w:val="24"/>
              </w:rPr>
              <w:t>№ аналитического счета</w:t>
            </w:r>
            <w:r w:rsidR="00411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603">
              <w:rPr>
                <w:rFonts w:ascii="Times New Roman" w:hAnsi="Times New Roman" w:cs="Times New Roman"/>
                <w:sz w:val="24"/>
                <w:szCs w:val="24"/>
              </w:rPr>
              <w:t xml:space="preserve"> без НДС»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4" w:type="dxa"/>
          </w:tcPr>
          <w:p w:rsidR="009F2B67" w:rsidRPr="00E70492" w:rsidRDefault="009F2B67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451" w:type="dxa"/>
          </w:tcPr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оформления протокола рассмотрения заявок на участие в аукционе; </w:t>
            </w:r>
          </w:p>
          <w:p w:rsidR="009F2B67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54" w:type="dxa"/>
          </w:tcPr>
          <w:p w:rsidR="009F2B67" w:rsidRPr="00E70492" w:rsidRDefault="009F2B67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претендентом к заявке для участия ваукционе</w:t>
            </w:r>
          </w:p>
        </w:tc>
        <w:tc>
          <w:tcPr>
            <w:tcW w:w="6451" w:type="dxa"/>
          </w:tcPr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задатка*; </w:t>
            </w:r>
          </w:p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990426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документы, подтверждающ</w:t>
            </w:r>
            <w:r w:rsidR="00990426">
              <w:rPr>
                <w:rFonts w:ascii="Times New Roman" w:hAnsi="Times New Roman" w:cs="Times New Roman"/>
                <w:sz w:val="24"/>
                <w:szCs w:val="24"/>
              </w:rPr>
              <w:t>ие внесение задатка**.;</w:t>
            </w:r>
          </w:p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*заявка заполняется заявителем в электронной форме на электронной площадке РТС-тендер </w:t>
            </w:r>
          </w:p>
          <w:p w:rsidR="009F2B67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**при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4" w:type="dxa"/>
          </w:tcPr>
          <w:p w:rsidR="009F2B67" w:rsidRPr="00E70492" w:rsidRDefault="009F2B67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451" w:type="dxa"/>
          </w:tcPr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непоступление задатка на дату рассмотрения заявок на участие в аукционе; </w:t>
            </w:r>
          </w:p>
          <w:p w:rsidR="00C05E6F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9F2B67" w:rsidRPr="00E70492" w:rsidRDefault="00C05E6F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451" w:type="dxa"/>
          </w:tcPr>
          <w:p w:rsidR="00C05E6F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C05E6F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35C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либо договора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аренды земельного участка. При этом размер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 xml:space="preserve"> цены 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земельный участок по договору купли-продажи </w:t>
            </w:r>
            <w:r w:rsidR="009913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E6F" w:rsidRPr="00E70492" w:rsidRDefault="0099135C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размер </w:t>
            </w:r>
            <w:r w:rsidR="00C05E6F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арендной платы 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аренды </w:t>
            </w:r>
            <w:r w:rsidR="00C05E6F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определяется в размере, равном начальной цене предмета аукциона. </w:t>
            </w:r>
          </w:p>
          <w:p w:rsidR="00C05E6F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6F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      </w:r>
            <w:proofErr w:type="gramStart"/>
            <w:r w:rsidR="0099135C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proofErr w:type="gramEnd"/>
            <w:r w:rsidR="0099135C">
              <w:rPr>
                <w:rFonts w:ascii="Times New Roman" w:hAnsi="Times New Roman" w:cs="Times New Roman"/>
                <w:sz w:val="24"/>
                <w:szCs w:val="24"/>
              </w:rPr>
              <w:t xml:space="preserve"> либо аренды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участка. При этом размер 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 xml:space="preserve">цены за земельный участок по договору купли-продажи либо размер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9135C" w:rsidRDefault="0099135C" w:rsidP="00991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35C" w:rsidRDefault="0099135C" w:rsidP="00991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продаже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определяется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цены за земельный участок.</w:t>
            </w:r>
          </w:p>
          <w:p w:rsidR="0099135C" w:rsidRDefault="0099135C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6F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участка, определяется ежегодный размер арендной платы. </w:t>
            </w:r>
          </w:p>
          <w:p w:rsidR="0030006A" w:rsidRPr="00E70492" w:rsidRDefault="0030006A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6A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 xml:space="preserve">цены либо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арендной платы за земельный участок. </w:t>
            </w:r>
          </w:p>
          <w:p w:rsidR="0030006A" w:rsidRPr="00E70492" w:rsidRDefault="0030006A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6A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30006A" w:rsidRPr="00E70492" w:rsidRDefault="0030006A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6A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 xml:space="preserve">купли-продажи либо проекта договора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аренды земельного участка в десятидневный срок со дня составления протокола о результатах аукциона. </w:t>
            </w:r>
            <w:proofErr w:type="gram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размер 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 xml:space="preserve">цены за земельный участок по договору купли-продажи, либо размер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      </w:r>
            <w:proofErr w:type="gram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заключение указанного договора ранее чем через десять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дней со дня размещения информации о результатах аукциона на официальном сайте. </w:t>
            </w:r>
          </w:p>
          <w:p w:rsidR="0030006A" w:rsidRPr="00E70492" w:rsidRDefault="0030006A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6A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Если договор </w:t>
            </w:r>
            <w:proofErr w:type="gramStart"/>
            <w:r w:rsidR="0099135C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proofErr w:type="gramEnd"/>
            <w:r w:rsidR="0099135C">
              <w:rPr>
                <w:rFonts w:ascii="Times New Roman" w:hAnsi="Times New Roman" w:cs="Times New Roman"/>
                <w:sz w:val="24"/>
                <w:szCs w:val="24"/>
              </w:rPr>
              <w:t xml:space="preserve"> либо договор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 </w:t>
            </w:r>
          </w:p>
          <w:p w:rsidR="0030006A" w:rsidRPr="00E70492" w:rsidRDefault="0030006A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6F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C05E6F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67" w:rsidRPr="00E70492" w:rsidRDefault="00C05E6F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аукциона или иное лицо, с которым заключается договор </w:t>
            </w:r>
            <w:r w:rsidR="0099135C">
              <w:rPr>
                <w:rFonts w:ascii="Times New Roman" w:hAnsi="Times New Roman" w:cs="Times New Roman"/>
                <w:sz w:val="24"/>
                <w:szCs w:val="24"/>
              </w:rPr>
              <w:t xml:space="preserve">купли-продажи либо договор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аренды земельного участка, в течение тридцати дней со дня направления им организатором торгов проекта указанного договора, не подписали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9F2B67" w:rsidTr="00394571">
        <w:tc>
          <w:tcPr>
            <w:tcW w:w="659" w:type="dxa"/>
          </w:tcPr>
          <w:p w:rsidR="009F2B67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54" w:type="dxa"/>
          </w:tcPr>
          <w:p w:rsidR="009F2B67" w:rsidRPr="00E70492" w:rsidRDefault="009F2B67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451" w:type="dxa"/>
          </w:tcPr>
          <w:p w:rsidR="00C7065E" w:rsidRPr="00E70492" w:rsidRDefault="0030006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площадка РТС-тендер (далее – ЭП), и не должно совпадать со временем проведения профилактических работ на ЭП. </w:t>
            </w:r>
          </w:p>
          <w:p w:rsidR="00C7065E" w:rsidRPr="00E70492" w:rsidRDefault="00C7065E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5E" w:rsidRPr="00E70492" w:rsidRDefault="0030006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проведении аукциона. </w:t>
            </w:r>
          </w:p>
          <w:p w:rsidR="00C7065E" w:rsidRPr="00E70492" w:rsidRDefault="00C7065E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5E" w:rsidRPr="00E70492" w:rsidRDefault="0030006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ЭП. </w:t>
            </w:r>
          </w:p>
          <w:p w:rsidR="00C7065E" w:rsidRPr="00E70492" w:rsidRDefault="00C7065E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5E" w:rsidRPr="00E70492" w:rsidRDefault="0030006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поступления предложения</w:t>
            </w:r>
            <w:r w:rsidR="0010507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цене, время представления следующих предложений о цене равно 10 (десяти) минутам. </w:t>
            </w:r>
          </w:p>
          <w:p w:rsidR="00C7065E" w:rsidRPr="00E70492" w:rsidRDefault="00C7065E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5E" w:rsidRPr="00E70492" w:rsidRDefault="0030006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 </w:t>
            </w:r>
          </w:p>
          <w:p w:rsidR="00C7065E" w:rsidRPr="00E70492" w:rsidRDefault="00C7065E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5E" w:rsidRPr="00E70492" w:rsidRDefault="0030006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 w:rsidR="00E704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C7065E" w:rsidRPr="00E70492" w:rsidRDefault="00C7065E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5E" w:rsidRPr="00E70492" w:rsidRDefault="0030006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      </w:r>
          </w:p>
          <w:p w:rsidR="009F2B67" w:rsidRPr="00E70492" w:rsidRDefault="0030006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аукциона и под</w:t>
            </w:r>
            <w:r w:rsidR="001050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10507F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</w:t>
            </w:r>
          </w:p>
        </w:tc>
      </w:tr>
      <w:tr w:rsidR="00FF5F8C" w:rsidTr="00394571">
        <w:tc>
          <w:tcPr>
            <w:tcW w:w="659" w:type="dxa"/>
          </w:tcPr>
          <w:p w:rsidR="00FF5F8C" w:rsidRPr="00E70492" w:rsidRDefault="003A2859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54" w:type="dxa"/>
          </w:tcPr>
          <w:p w:rsidR="00FF5F8C" w:rsidRPr="00E70492" w:rsidRDefault="003A2859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451" w:type="dxa"/>
          </w:tcPr>
          <w:p w:rsidR="00FF5F8C" w:rsidRPr="00E70492" w:rsidRDefault="003A2859" w:rsidP="0002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</w:t>
            </w:r>
            <w:r w:rsidR="006E797C">
              <w:rPr>
                <w:rFonts w:ascii="Times New Roman" w:hAnsi="Times New Roman" w:cs="Times New Roman"/>
                <w:sz w:val="24"/>
                <w:szCs w:val="24"/>
              </w:rPr>
              <w:t xml:space="preserve"> можно</w:t>
            </w: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осмотра, который возможно осуществить самостоятельно или в присутствии представителя организатора торгов, по предварительному согласованию даты и времени проведения осмотра, в период </w:t>
            </w:r>
            <w:r w:rsidRPr="0039457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0A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6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1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604B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94571" w:rsidRPr="00394571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020A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6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1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9604B2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="009604B2" w:rsidRPr="007F63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7F6310" w:rsidRPr="007F6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310" w:rsidTr="00394571">
        <w:tc>
          <w:tcPr>
            <w:tcW w:w="659" w:type="dxa"/>
          </w:tcPr>
          <w:p w:rsidR="007F6310" w:rsidRDefault="007F631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4" w:type="dxa"/>
          </w:tcPr>
          <w:p w:rsidR="007F6310" w:rsidRDefault="007F631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6451" w:type="dxa"/>
          </w:tcPr>
          <w:p w:rsidR="007F6310" w:rsidRPr="003A2859" w:rsidRDefault="007F6310" w:rsidP="003B4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с кадастровым номером </w:t>
            </w:r>
            <w:r w:rsidRPr="00BE21EB">
              <w:rPr>
                <w:rFonts w:ascii="Times New Roman" w:eastAsia="Calibri" w:hAnsi="Times New Roman" w:cs="Times New Roman"/>
                <w:sz w:val="24"/>
                <w:szCs w:val="24"/>
              </w:rPr>
              <w:t>23:21:</w:t>
            </w:r>
            <w:r w:rsidR="003B40E1">
              <w:rPr>
                <w:rFonts w:ascii="Times New Roman" w:eastAsia="Calibri" w:hAnsi="Times New Roman" w:cs="Times New Roman"/>
                <w:sz w:val="24"/>
                <w:szCs w:val="24"/>
              </w:rPr>
              <w:t>0401012</w:t>
            </w:r>
            <w:r w:rsidRPr="00BE21E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B40E1">
              <w:rPr>
                <w:rFonts w:ascii="Times New Roman" w:eastAsia="Calibri" w:hAnsi="Times New Roman" w:cs="Times New Roman"/>
                <w:sz w:val="24"/>
                <w:szCs w:val="24"/>
              </w:rPr>
              <w:t>1509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3B40E1" w:rsidRPr="003B40E1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муниципальный район Новокубанский, городское поселение Новокубанское, город Новокубанск, улица Таманская, земельный участок 2</w:t>
            </w:r>
            <w:proofErr w:type="gramStart"/>
            <w:r w:rsidR="003B40E1" w:rsidRPr="003B40E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отсутствуют здания, сооружения, объекты не завершенного строительства.</w:t>
            </w:r>
          </w:p>
        </w:tc>
      </w:tr>
    </w:tbl>
    <w:p w:rsidR="00773603" w:rsidRDefault="00773603" w:rsidP="00F95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73603" w:rsidSect="00D664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1788"/>
    <w:rsid w:val="00016B02"/>
    <w:rsid w:val="00020A1A"/>
    <w:rsid w:val="00023908"/>
    <w:rsid w:val="00033232"/>
    <w:rsid w:val="00047D82"/>
    <w:rsid w:val="000542BA"/>
    <w:rsid w:val="00076C50"/>
    <w:rsid w:val="000B0EEB"/>
    <w:rsid w:val="000B280D"/>
    <w:rsid w:val="000C6B46"/>
    <w:rsid w:val="0010507F"/>
    <w:rsid w:val="00114453"/>
    <w:rsid w:val="00124A58"/>
    <w:rsid w:val="00154473"/>
    <w:rsid w:val="00173822"/>
    <w:rsid w:val="00175F09"/>
    <w:rsid w:val="0019752E"/>
    <w:rsid w:val="001B0DED"/>
    <w:rsid w:val="001B39BC"/>
    <w:rsid w:val="001B5290"/>
    <w:rsid w:val="001E7B5D"/>
    <w:rsid w:val="001F6D07"/>
    <w:rsid w:val="0020217A"/>
    <w:rsid w:val="0021603F"/>
    <w:rsid w:val="00230925"/>
    <w:rsid w:val="00231A87"/>
    <w:rsid w:val="002323AB"/>
    <w:rsid w:val="002714B6"/>
    <w:rsid w:val="00273E1F"/>
    <w:rsid w:val="00282AA7"/>
    <w:rsid w:val="002F1AB3"/>
    <w:rsid w:val="0030006A"/>
    <w:rsid w:val="00305D47"/>
    <w:rsid w:val="00333CF0"/>
    <w:rsid w:val="00337156"/>
    <w:rsid w:val="00356AE8"/>
    <w:rsid w:val="00376B5B"/>
    <w:rsid w:val="0038332F"/>
    <w:rsid w:val="003902CF"/>
    <w:rsid w:val="00392D3F"/>
    <w:rsid w:val="00394571"/>
    <w:rsid w:val="003A2859"/>
    <w:rsid w:val="003A599D"/>
    <w:rsid w:val="003B0656"/>
    <w:rsid w:val="003B40E1"/>
    <w:rsid w:val="003B680F"/>
    <w:rsid w:val="003D0F2A"/>
    <w:rsid w:val="00404457"/>
    <w:rsid w:val="004114F7"/>
    <w:rsid w:val="00445C17"/>
    <w:rsid w:val="00452939"/>
    <w:rsid w:val="00464882"/>
    <w:rsid w:val="00471C14"/>
    <w:rsid w:val="004844F7"/>
    <w:rsid w:val="004A2471"/>
    <w:rsid w:val="004B7788"/>
    <w:rsid w:val="004C3015"/>
    <w:rsid w:val="004C3BA0"/>
    <w:rsid w:val="004F3DCE"/>
    <w:rsid w:val="00540F40"/>
    <w:rsid w:val="00544BDA"/>
    <w:rsid w:val="00545258"/>
    <w:rsid w:val="00560BF9"/>
    <w:rsid w:val="005623EF"/>
    <w:rsid w:val="0059448D"/>
    <w:rsid w:val="005A0408"/>
    <w:rsid w:val="005C0DBF"/>
    <w:rsid w:val="005E00B0"/>
    <w:rsid w:val="005E5BD2"/>
    <w:rsid w:val="005E6B1C"/>
    <w:rsid w:val="0061741B"/>
    <w:rsid w:val="0063426B"/>
    <w:rsid w:val="00663D68"/>
    <w:rsid w:val="00687D54"/>
    <w:rsid w:val="006B00C5"/>
    <w:rsid w:val="006C2FB1"/>
    <w:rsid w:val="006C3358"/>
    <w:rsid w:val="006E797C"/>
    <w:rsid w:val="0071098A"/>
    <w:rsid w:val="00717148"/>
    <w:rsid w:val="00730898"/>
    <w:rsid w:val="007401C5"/>
    <w:rsid w:val="0076254E"/>
    <w:rsid w:val="00773603"/>
    <w:rsid w:val="007829CD"/>
    <w:rsid w:val="00785772"/>
    <w:rsid w:val="00786AD3"/>
    <w:rsid w:val="00786F67"/>
    <w:rsid w:val="007927E7"/>
    <w:rsid w:val="007A0FBC"/>
    <w:rsid w:val="007B415B"/>
    <w:rsid w:val="007C41BD"/>
    <w:rsid w:val="007D616E"/>
    <w:rsid w:val="007F3921"/>
    <w:rsid w:val="007F6310"/>
    <w:rsid w:val="00820DDA"/>
    <w:rsid w:val="00853DC8"/>
    <w:rsid w:val="008809C5"/>
    <w:rsid w:val="00882DE7"/>
    <w:rsid w:val="008A0BFC"/>
    <w:rsid w:val="008A5F1D"/>
    <w:rsid w:val="008C340E"/>
    <w:rsid w:val="008C6364"/>
    <w:rsid w:val="008E2F3D"/>
    <w:rsid w:val="008E77D2"/>
    <w:rsid w:val="008F1679"/>
    <w:rsid w:val="008F401A"/>
    <w:rsid w:val="00903FF2"/>
    <w:rsid w:val="00914646"/>
    <w:rsid w:val="009456CD"/>
    <w:rsid w:val="0095432E"/>
    <w:rsid w:val="009604B2"/>
    <w:rsid w:val="009730A0"/>
    <w:rsid w:val="00983223"/>
    <w:rsid w:val="00990426"/>
    <w:rsid w:val="0099135C"/>
    <w:rsid w:val="00991788"/>
    <w:rsid w:val="009A2BB7"/>
    <w:rsid w:val="009A68F8"/>
    <w:rsid w:val="009C72B0"/>
    <w:rsid w:val="009F2B67"/>
    <w:rsid w:val="009F569A"/>
    <w:rsid w:val="00A11BFA"/>
    <w:rsid w:val="00A27548"/>
    <w:rsid w:val="00A4725C"/>
    <w:rsid w:val="00A57A70"/>
    <w:rsid w:val="00A64445"/>
    <w:rsid w:val="00A83609"/>
    <w:rsid w:val="00AA5696"/>
    <w:rsid w:val="00AE5B5B"/>
    <w:rsid w:val="00B24D73"/>
    <w:rsid w:val="00B43E0E"/>
    <w:rsid w:val="00B74041"/>
    <w:rsid w:val="00B7675D"/>
    <w:rsid w:val="00B80FDA"/>
    <w:rsid w:val="00B9579C"/>
    <w:rsid w:val="00BE21EB"/>
    <w:rsid w:val="00BE7CF3"/>
    <w:rsid w:val="00C036A2"/>
    <w:rsid w:val="00C05E6F"/>
    <w:rsid w:val="00C50370"/>
    <w:rsid w:val="00C7065E"/>
    <w:rsid w:val="00C81726"/>
    <w:rsid w:val="00C81C93"/>
    <w:rsid w:val="00C87684"/>
    <w:rsid w:val="00CA2BD6"/>
    <w:rsid w:val="00CB1878"/>
    <w:rsid w:val="00CB280D"/>
    <w:rsid w:val="00CB6493"/>
    <w:rsid w:val="00CC35B5"/>
    <w:rsid w:val="00CC434E"/>
    <w:rsid w:val="00D06B5C"/>
    <w:rsid w:val="00D337BD"/>
    <w:rsid w:val="00D37FE5"/>
    <w:rsid w:val="00D51FE1"/>
    <w:rsid w:val="00D55305"/>
    <w:rsid w:val="00D56767"/>
    <w:rsid w:val="00D57A62"/>
    <w:rsid w:val="00D639D4"/>
    <w:rsid w:val="00D6643A"/>
    <w:rsid w:val="00D70A19"/>
    <w:rsid w:val="00DC2D64"/>
    <w:rsid w:val="00DE1F47"/>
    <w:rsid w:val="00DF4FDF"/>
    <w:rsid w:val="00DF4FE3"/>
    <w:rsid w:val="00E06F0C"/>
    <w:rsid w:val="00E20F12"/>
    <w:rsid w:val="00E214F8"/>
    <w:rsid w:val="00E55B56"/>
    <w:rsid w:val="00E70492"/>
    <w:rsid w:val="00E87942"/>
    <w:rsid w:val="00EA5B7A"/>
    <w:rsid w:val="00ED3B77"/>
    <w:rsid w:val="00ED764B"/>
    <w:rsid w:val="00EE6DF3"/>
    <w:rsid w:val="00F2692C"/>
    <w:rsid w:val="00F3734C"/>
    <w:rsid w:val="00F42241"/>
    <w:rsid w:val="00F6312E"/>
    <w:rsid w:val="00F66C21"/>
    <w:rsid w:val="00F9560B"/>
    <w:rsid w:val="00FC3E0E"/>
    <w:rsid w:val="00FE7578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93"/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Название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character" w:styleId="ae">
    <w:name w:val="Emphasis"/>
    <w:basedOn w:val="a0"/>
    <w:qFormat/>
    <w:rsid w:val="007829CD"/>
    <w:rPr>
      <w:i/>
      <w:iCs/>
    </w:rPr>
  </w:style>
  <w:style w:type="paragraph" w:customStyle="1" w:styleId="af">
    <w:name w:val="Таблицы (моноширинный)"/>
    <w:basedOn w:val="a"/>
    <w:next w:val="a"/>
    <w:uiPriority w:val="99"/>
    <w:rsid w:val="00231A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3A59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3A599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599D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gornovoku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4406</Words>
  <Characters>25116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31</cp:revision>
  <cp:lastPrinted>2024-09-02T09:11:00Z</cp:lastPrinted>
  <dcterms:created xsi:type="dcterms:W3CDTF">2024-03-26T15:09:00Z</dcterms:created>
  <dcterms:modified xsi:type="dcterms:W3CDTF">2024-09-02T13:33:00Z</dcterms:modified>
</cp:coreProperties>
</file>