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AA" w:rsidRDefault="00B8090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705AA" w:rsidRDefault="00A705AA">
      <w:pPr>
        <w:spacing w:after="0"/>
        <w:rPr>
          <w:rFonts w:ascii="Times New Roman" w:hAnsi="Times New Roman" w:cs="Times New Roman"/>
          <w:sz w:val="28"/>
        </w:rPr>
      </w:pPr>
    </w:p>
    <w:p w:rsidR="00A705AA" w:rsidRDefault="00A705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05AA" w:rsidRDefault="00A705A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705AA" w:rsidRDefault="00B8090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705AA" w:rsidRDefault="00B809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Остерегайтесь «двойников» Кадастровой палаты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Законом № 120-ФЗ от 30 апреля 2021 установлен запрет на перепродажу сведений из Единого государственного реестра </w:t>
      </w:r>
      <w:r>
        <w:rPr>
          <w:rFonts w:ascii="Times New Roman" w:hAnsi="Times New Roman" w:cs="Times New Roman"/>
          <w:i/>
          <w:sz w:val="28"/>
        </w:rPr>
        <w:t>недвижимости (ЕГРН), в том числе через неофициальные сайты.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по Краснодарскому краю напоминает, что достоверные сведения из ЕГРН в электронном виде можно получить только на официальных сайтах Росреестра и Федеральной Кадастровой палаты.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>
        <w:rPr>
          <w:rFonts w:ascii="Times New Roman" w:hAnsi="Times New Roman" w:cs="Times New Roman"/>
          <w:bCs/>
          <w:sz w:val="28"/>
        </w:rPr>
        <w:t xml:space="preserve">одача и получение документов </w:t>
      </w:r>
      <w:r>
        <w:rPr>
          <w:rFonts w:ascii="Times New Roman" w:hAnsi="Times New Roman" w:cs="Times New Roman"/>
          <w:bCs/>
          <w:sz w:val="28"/>
          <w:lang w:val="en-US"/>
        </w:rPr>
        <w:t>online</w:t>
      </w:r>
      <w:r>
        <w:rPr>
          <w:rFonts w:ascii="Times New Roman" w:hAnsi="Times New Roman" w:cs="Times New Roman"/>
          <w:bCs/>
          <w:sz w:val="28"/>
        </w:rPr>
        <w:t xml:space="preserve"> намного удобнее и быстрее для граждан. 89% выписок из ЕГРН жители Краснодарского края заказывают в электронном виде.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Однако количество мошенников, желающих обогатиться за счет граждан, также неумолимо растет. В Кадастров</w:t>
      </w:r>
      <w:r>
        <w:rPr>
          <w:rFonts w:ascii="Times New Roman" w:hAnsi="Times New Roman" w:cs="Times New Roman"/>
          <w:bCs/>
          <w:sz w:val="28"/>
        </w:rPr>
        <w:t>ую палату регулярно поступают жалобы граждан, заказавших выписки из ЕГРН через сайты-двойники.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30 апреля этого года вступил в силу закон № 120-ФЗ, который устанавливает запрет на передачу выписок ЕГРН третьим лицам за плату. Также законом запрещается работ</w:t>
      </w:r>
      <w:r>
        <w:rPr>
          <w:rFonts w:ascii="Times New Roman" w:hAnsi="Times New Roman" w:cs="Times New Roman"/>
          <w:bCs/>
          <w:sz w:val="28"/>
        </w:rPr>
        <w:t>а неофициальных сайтов и приложений, которые заявляют, что предоставляют выписки из ЕГРН.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этом году уже было заблокировано 53 мошеннических ресурса, еще 25 дел рассматриваются в суде. Товарный знак Росреестра запрещено использовать в доменных именах 12 сайтов. Федеральная антимонопольная служба (ФАС) России обязала «Яндекс» и </w:t>
      </w:r>
      <w:r>
        <w:rPr>
          <w:rFonts w:ascii="Times New Roman" w:hAnsi="Times New Roman" w:cs="Times New Roman"/>
          <w:bCs/>
          <w:sz w:val="28"/>
          <w:lang w:val="en-US"/>
        </w:rPr>
        <w:t>Google</w:t>
      </w:r>
      <w:r>
        <w:rPr>
          <w:rFonts w:ascii="Times New Roman" w:hAnsi="Times New Roman" w:cs="Times New Roman"/>
          <w:bCs/>
          <w:sz w:val="28"/>
        </w:rPr>
        <w:t xml:space="preserve"> прекратит</w:t>
      </w:r>
      <w:r>
        <w:rPr>
          <w:rFonts w:ascii="Times New Roman" w:hAnsi="Times New Roman" w:cs="Times New Roman"/>
          <w:bCs/>
          <w:sz w:val="28"/>
        </w:rPr>
        <w:t>ь рекламировать сайты-двойники.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Росреестр проводит комплексные мероприятия по ликвидации сайтов-двойников. Тем не менее, множество сайтов и мобильных приложений, заявляющих, </w:t>
      </w:r>
      <w:r>
        <w:rPr>
          <w:rFonts w:ascii="Times New Roman" w:hAnsi="Times New Roman" w:cs="Times New Roman"/>
          <w:bCs/>
          <w:sz w:val="28"/>
        </w:rPr>
        <w:lastRenderedPageBreak/>
        <w:t>что именно у них можно быстро и дешево получить данные ЕГРН, до сих пор существуют</w:t>
      </w:r>
      <w:r>
        <w:rPr>
          <w:rFonts w:ascii="Times New Roman" w:hAnsi="Times New Roman" w:cs="Times New Roman"/>
          <w:bCs/>
          <w:sz w:val="28"/>
        </w:rPr>
        <w:t xml:space="preserve">. Разбираемся, чем опасны </w:t>
      </w:r>
      <w:proofErr w:type="spellStart"/>
      <w:r>
        <w:rPr>
          <w:rFonts w:ascii="Times New Roman" w:hAnsi="Times New Roman" w:cs="Times New Roman"/>
          <w:bCs/>
          <w:sz w:val="28"/>
        </w:rPr>
        <w:t>фейковые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сайты и как обезопасить себя от встречи с мошенниками.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Федеральная Кадастровая палата и Росреестр не несут ответственности за сведения, предоставляемые сайтом-двойником.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Выписки, предоставляемые через неофициальные сайты,</w:t>
      </w:r>
      <w:r>
        <w:rPr>
          <w:rFonts w:ascii="Times New Roman" w:hAnsi="Times New Roman" w:cs="Times New Roman"/>
          <w:bCs/>
          <w:sz w:val="28"/>
        </w:rPr>
        <w:t xml:space="preserve"> могут содержать устаревшую или ложную информацию. Нередко заявитель вообще не получает никаких документов. Многие сайты предлагают за плату узнать данные, находящиеся в открытом доступе (например, о кадастровой стоимости объекта).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Ценообразование на таких</w:t>
      </w:r>
      <w:r>
        <w:rPr>
          <w:rFonts w:ascii="Times New Roman" w:hAnsi="Times New Roman" w:cs="Times New Roman"/>
          <w:bCs/>
          <w:sz w:val="28"/>
        </w:rPr>
        <w:t xml:space="preserve"> сайтах происходит совершенно свободно. Чаще всего стоимость услуг соответствует установленным законом, что сильнее путает граждан. Привлекательными становятся скидки на выписки, которых в реальности не существует.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Федеральная Кадастровая палата предоставл</w:t>
      </w:r>
      <w:r>
        <w:rPr>
          <w:rFonts w:ascii="Times New Roman" w:hAnsi="Times New Roman" w:cs="Times New Roman"/>
          <w:bCs/>
          <w:sz w:val="28"/>
        </w:rPr>
        <w:t>яет электронные выписки, заверенные усиленной квалифицированной электронной подписью, юридически не уступающие бумажным. Выписки без электронной подписи, или с поддельной подписью, не считаются официальным документом.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отличить «двойника» от оригинала</w:t>
      </w:r>
      <w:r>
        <w:rPr>
          <w:rFonts w:ascii="Times New Roman" w:hAnsi="Times New Roman" w:cs="Times New Roman"/>
          <w:bCs/>
          <w:sz w:val="28"/>
        </w:rPr>
        <w:t>, нужно знать доменное имя официального сайта:</w:t>
      </w:r>
    </w:p>
    <w:p w:rsidR="00A705AA" w:rsidRDefault="00B809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Официальный сайт Росреестра —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rosreestr.gov.ru</w:t>
        </w:r>
      </w:hyperlink>
    </w:p>
    <w:p w:rsidR="00A705AA" w:rsidRDefault="00B809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Официальный сайт Федеральной кадастровой палаты —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Официальный сайт </w:t>
      </w:r>
      <w:r>
        <w:rPr>
          <w:rFonts w:ascii="Times New Roman" w:hAnsi="Times New Roman" w:cs="Times New Roman"/>
          <w:bCs/>
          <w:sz w:val="28"/>
        </w:rPr>
        <w:t>Публичной кадастровой карты —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pkk.rosreestr.ru</w:t>
        </w:r>
      </w:hyperlink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Запомните!</w:t>
      </w:r>
      <w:r>
        <w:rPr>
          <w:rFonts w:ascii="Times New Roman" w:hAnsi="Times New Roman" w:cs="Times New Roman"/>
          <w:bCs/>
          <w:sz w:val="28"/>
        </w:rPr>
        <w:t xml:space="preserve"> Сайты, обещающие предоставление «эк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спресс-выписки», нагло врут. При запросе сведений из ЕГРН через сервис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spv.kadastr.ru</w:t>
        </w:r>
      </w:hyperlink>
      <w:r>
        <w:rPr>
          <w:rFonts w:ascii="Times New Roman" w:hAnsi="Times New Roman" w:cs="Times New Roman"/>
          <w:bCs/>
          <w:sz w:val="28"/>
        </w:rPr>
        <w:t xml:space="preserve"> выписка формируется и отправляется заявителю за несколько минут. Чтобы воспользоваться сервисом, необходимо войти в личный кабинет через </w:t>
      </w:r>
      <w:proofErr w:type="spellStart"/>
      <w:r>
        <w:rPr>
          <w:rFonts w:ascii="Times New Roman" w:hAnsi="Times New Roman" w:cs="Times New Roman"/>
          <w:bCs/>
          <w:sz w:val="28"/>
        </w:rPr>
        <w:t>Госуслуги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Авторизация на портале </w:t>
      </w:r>
      <w:proofErr w:type="spellStart"/>
      <w:r>
        <w:rPr>
          <w:rFonts w:ascii="Times New Roman" w:hAnsi="Times New Roman" w:cs="Times New Roman"/>
          <w:bCs/>
          <w:sz w:val="28"/>
        </w:rPr>
        <w:t>Госуслуг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гарантирует достоверность и законность услуг, которые предлагает сайт. На с</w:t>
      </w:r>
      <w:r>
        <w:rPr>
          <w:rFonts w:ascii="Times New Roman" w:hAnsi="Times New Roman" w:cs="Times New Roman"/>
          <w:bCs/>
          <w:sz w:val="28"/>
        </w:rPr>
        <w:t xml:space="preserve">айтах-двойниках связь с </w:t>
      </w:r>
      <w:proofErr w:type="spellStart"/>
      <w:r>
        <w:rPr>
          <w:rFonts w:ascii="Times New Roman" w:hAnsi="Times New Roman" w:cs="Times New Roman"/>
          <w:bCs/>
          <w:sz w:val="28"/>
        </w:rPr>
        <w:t>Госуслугами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недоступна.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запросу правообладателя орган регистрации прав предоставляет информацию о лицах, получивших сведения о принадлежащем ему объекте недвижимости. Помимо того, что сайты-двойники нарушают этот закон, следует о</w:t>
      </w:r>
      <w:r>
        <w:rPr>
          <w:rFonts w:ascii="Times New Roman" w:hAnsi="Times New Roman" w:cs="Times New Roman"/>
          <w:bCs/>
          <w:sz w:val="28"/>
        </w:rPr>
        <w:t xml:space="preserve">братить внимание на то, что </w:t>
      </w:r>
      <w:r>
        <w:rPr>
          <w:rFonts w:ascii="Times New Roman" w:hAnsi="Times New Roman" w:cs="Times New Roman"/>
          <w:b/>
          <w:bCs/>
          <w:sz w:val="28"/>
        </w:rPr>
        <w:t>для подачи запроса о предоставлении сведений из ЕГРН необходимо подтверждении личности</w:t>
      </w:r>
      <w:r>
        <w:rPr>
          <w:rFonts w:ascii="Times New Roman" w:hAnsi="Times New Roman" w:cs="Times New Roman"/>
          <w:bCs/>
          <w:sz w:val="28"/>
        </w:rPr>
        <w:t>. Соответственно, если сайт просит указать только адрес электронной почты и оплатить услуг, вас пытаются обмануть.</w:t>
      </w:r>
    </w:p>
    <w:p w:rsidR="00A705AA" w:rsidRDefault="00B809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Обратите внимание</w:t>
      </w:r>
      <w:r>
        <w:rPr>
          <w:rFonts w:ascii="Times New Roman" w:hAnsi="Times New Roman" w:cs="Times New Roman"/>
          <w:bCs/>
          <w:sz w:val="28"/>
        </w:rPr>
        <w:t>, что разм</w:t>
      </w:r>
      <w:r>
        <w:rPr>
          <w:rFonts w:ascii="Times New Roman" w:hAnsi="Times New Roman" w:cs="Times New Roman"/>
          <w:bCs/>
          <w:sz w:val="28"/>
        </w:rPr>
        <w:t xml:space="preserve">ещение прайс-листов, способов оплаты, ссылок на мобильные приложения, а также рекламы на сайтах Кадастровой палаты, Росреестра и Публичной кадастровой карты </w:t>
      </w:r>
      <w:r>
        <w:rPr>
          <w:rFonts w:ascii="Times New Roman" w:hAnsi="Times New Roman" w:cs="Times New Roman"/>
          <w:b/>
          <w:bCs/>
          <w:sz w:val="28"/>
        </w:rPr>
        <w:t>не допускается</w:t>
      </w:r>
      <w:r>
        <w:rPr>
          <w:rFonts w:ascii="Times New Roman" w:hAnsi="Times New Roman" w:cs="Times New Roman"/>
          <w:bCs/>
          <w:sz w:val="28"/>
        </w:rPr>
        <w:t>.</w:t>
      </w:r>
    </w:p>
    <w:p w:rsidR="00A705AA" w:rsidRDefault="00B8090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</w:t>
      </w:r>
    </w:p>
    <w:p w:rsidR="00A705AA" w:rsidRDefault="00B80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705AA" w:rsidRDefault="00A705AA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A705AA">
        <w:trPr>
          <w:jc w:val="center"/>
        </w:trPr>
        <w:tc>
          <w:tcPr>
            <w:tcW w:w="775" w:type="dxa"/>
            <w:hideMark/>
          </w:tcPr>
          <w:p w:rsidR="00A705AA" w:rsidRDefault="00B8090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705AA" w:rsidRDefault="00A705A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B8090E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705AA" w:rsidRDefault="00B8090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705AA" w:rsidRDefault="00B8090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705AA">
        <w:trPr>
          <w:jc w:val="center"/>
        </w:trPr>
        <w:tc>
          <w:tcPr>
            <w:tcW w:w="775" w:type="dxa"/>
            <w:hideMark/>
          </w:tcPr>
          <w:p w:rsidR="00A705AA" w:rsidRDefault="00B8090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705AA" w:rsidRDefault="00B8090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705AA" w:rsidRDefault="00B8090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705AA" w:rsidRDefault="00B8090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705AA" w:rsidRDefault="00A705AA">
      <w:pPr>
        <w:spacing w:after="120" w:line="360" w:lineRule="auto"/>
        <w:ind w:firstLine="709"/>
        <w:jc w:val="both"/>
      </w:pPr>
    </w:p>
    <w:sectPr w:rsidR="00A705AA" w:rsidSect="00A705AA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AA" w:rsidRDefault="00B8090E">
      <w:pPr>
        <w:spacing w:after="0" w:line="240" w:lineRule="auto"/>
      </w:pPr>
      <w:r>
        <w:separator/>
      </w:r>
    </w:p>
  </w:endnote>
  <w:endnote w:type="continuationSeparator" w:id="1">
    <w:p w:rsidR="00A705AA" w:rsidRDefault="00B8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AA" w:rsidRDefault="00B8090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A705AA" w:rsidRDefault="00B8090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AA" w:rsidRDefault="00B8090E">
      <w:pPr>
        <w:spacing w:after="0" w:line="240" w:lineRule="auto"/>
      </w:pPr>
      <w:r>
        <w:separator/>
      </w:r>
    </w:p>
  </w:footnote>
  <w:footnote w:type="continuationSeparator" w:id="1">
    <w:p w:rsidR="00A705AA" w:rsidRDefault="00B8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705AA"/>
    <w:rsid w:val="00A705AA"/>
    <w:rsid w:val="00B8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A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5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5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5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5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5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05A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705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705A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7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05AA"/>
  </w:style>
  <w:style w:type="paragraph" w:styleId="af">
    <w:name w:val="footer"/>
    <w:basedOn w:val="a"/>
    <w:link w:val="af0"/>
    <w:uiPriority w:val="99"/>
    <w:unhideWhenUsed/>
    <w:rsid w:val="00A7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05AA"/>
  </w:style>
  <w:style w:type="table" w:styleId="af1">
    <w:name w:val="Table Grid"/>
    <w:basedOn w:val="a1"/>
    <w:uiPriority w:val="39"/>
    <w:rsid w:val="00A7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pkk.rosreest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2021-10-04T12:53:00Z</dcterms:created>
  <dcterms:modified xsi:type="dcterms:W3CDTF">2021-10-04T12:53:00Z</dcterms:modified>
</cp:coreProperties>
</file>