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73" w:rsidRDefault="00B726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32473" w:rsidRDefault="00F32473">
      <w:pPr>
        <w:spacing w:after="0"/>
        <w:rPr>
          <w:rFonts w:ascii="Times New Roman" w:hAnsi="Times New Roman" w:cs="Times New Roman"/>
          <w:sz w:val="28"/>
        </w:rPr>
      </w:pPr>
    </w:p>
    <w:p w:rsidR="00F32473" w:rsidRDefault="00F3247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32473" w:rsidRDefault="00F3247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32473" w:rsidRDefault="00B7266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F32473" w:rsidRDefault="00B726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напоминает: муниципалитеты могут вносить сведения о правообладателях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32473" w:rsidRDefault="00B7266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Согласно федеральному закону № 518-ФЗ от 30.12.2020 органы местного </w:t>
      </w:r>
      <w:r>
        <w:rPr>
          <w:rFonts w:ascii="Times New Roman" w:hAnsi="Times New Roman" w:cs="Times New Roman"/>
          <w:b/>
          <w:sz w:val="28"/>
        </w:rPr>
        <w:t>самоуправления могут проводить мероприятия по выявлению правообладателей ранее учтенных объектов недвижимости для внесения сведений в Единый государственный реестр недвижимости (ЕГРН).</w:t>
      </w:r>
    </w:p>
    <w:p w:rsidR="00F32473" w:rsidRDefault="00B7266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рамках реализации комплексного плана по наполнению сведениями ЕГРН пр</w:t>
      </w:r>
      <w:r>
        <w:rPr>
          <w:rFonts w:ascii="Times New Roman" w:hAnsi="Times New Roman" w:cs="Times New Roman"/>
          <w:bCs/>
          <w:sz w:val="28"/>
        </w:rPr>
        <w:t>оводится цикл мероприятий для выявления и внесения данных, необходимых для определения кадастровой стоимости недвижимого объекта (категория земель, разрешенное использование), выявление правообладателей объектов с последующей регистрацией права, устранение</w:t>
      </w:r>
      <w:r>
        <w:rPr>
          <w:rFonts w:ascii="Times New Roman" w:hAnsi="Times New Roman" w:cs="Times New Roman"/>
          <w:bCs/>
          <w:sz w:val="28"/>
        </w:rPr>
        <w:t xml:space="preserve"> дублирующих сведений, исключение технических и реестровых ошибок из реестра недвижимости.</w:t>
      </w:r>
    </w:p>
    <w:p w:rsidR="00F32473" w:rsidRDefault="00B7266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Органы местного самоуправления наделены полномочиями по выявлению правообладателей объектов недвижимости и обеспечению внесения в ЕГРН таких данных. Информация о соб</w:t>
      </w:r>
      <w:r>
        <w:rPr>
          <w:rFonts w:ascii="Times New Roman" w:hAnsi="Times New Roman" w:cs="Times New Roman"/>
          <w:bCs/>
          <w:sz w:val="28"/>
        </w:rPr>
        <w:t>ственниках ранее учтенных объектов вносится на основании сведений, содержащихся в архивах загсов, налоговых, органов внутренних дел и нотариусов</w:t>
      </w:r>
    </w:p>
    <w:p w:rsidR="00F32473" w:rsidRDefault="00B7266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Собственники также могут самостоятельно подать заявление о государственной регистрации ранее возникшего права, </w:t>
      </w:r>
      <w:r>
        <w:rPr>
          <w:rFonts w:ascii="Times New Roman" w:hAnsi="Times New Roman" w:cs="Times New Roman"/>
          <w:bCs/>
          <w:sz w:val="28"/>
        </w:rPr>
        <w:t>заявить свои права на недвижимость, тем самым обеспечив государственную защиту и избежав риска внесения некорректных данных.</w:t>
      </w:r>
    </w:p>
    <w:p w:rsidR="00F32473" w:rsidRDefault="00B7266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Для оформления прав на недвижимое имущество необходимо обратить в МФЦ с заявлением, паспортом и документом, подтверждающем право, л</w:t>
      </w:r>
      <w:r>
        <w:rPr>
          <w:rFonts w:ascii="Times New Roman" w:hAnsi="Times New Roman" w:cs="Times New Roman"/>
          <w:bCs/>
          <w:sz w:val="28"/>
        </w:rPr>
        <w:t xml:space="preserve">ибо ранее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осуществленный государственный учет или государственную регистрацию права.</w:t>
      </w:r>
    </w:p>
    <w:p w:rsidR="00F32473" w:rsidRDefault="00B7266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«Внесение в ЕГРН точных данных нужно, в первую очередь, правообладателям объектов. Сведения ЕГРН являются приоритетными и более достоверными, чем любые другие документы. К</w:t>
      </w:r>
      <w:r>
        <w:rPr>
          <w:rFonts w:ascii="Times New Roman" w:hAnsi="Times New Roman" w:cs="Times New Roman"/>
          <w:bCs/>
          <w:i/>
          <w:sz w:val="28"/>
        </w:rPr>
        <w:t>ачество и полнота данных ЕГРН оказывают влияние на инвестиционную, экономическую и социальную составляющую любого региона,»</w:t>
      </w:r>
      <w:r>
        <w:rPr>
          <w:rFonts w:ascii="Times New Roman" w:hAnsi="Times New Roman" w:cs="Times New Roman"/>
          <w:bCs/>
          <w:sz w:val="28"/>
        </w:rPr>
        <w:t xml:space="preserve"> – отмечает</w:t>
      </w:r>
      <w:r>
        <w:rPr>
          <w:rFonts w:ascii="Times New Roman" w:hAnsi="Times New Roman" w:cs="Times New Roman"/>
          <w:b/>
          <w:bCs/>
          <w:sz w:val="28"/>
        </w:rPr>
        <w:t xml:space="preserve"> начальник отдела обеспечения ведения ЕГРН Алексей Осин.</w:t>
      </w:r>
    </w:p>
    <w:p w:rsidR="00F32473" w:rsidRDefault="00B7266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sz w:val="28"/>
        </w:rPr>
        <w:t>:</w:t>
      </w:r>
    </w:p>
    <w:p w:rsidR="00F32473" w:rsidRDefault="00B7266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Ранее учтенными называют объекты недвижимости, которые поставлены на государственный кадастровый учет до 1 марта 2008 года (до вступления в силу Федерального закона от 24 июля 2007 г.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22</w:t>
        </w:r>
        <w:r>
          <w:rPr>
            <w:rStyle w:val="ab"/>
            <w:rFonts w:ascii="Times New Roman" w:hAnsi="Times New Roman" w:cs="Times New Roman"/>
            <w:bCs/>
            <w:sz w:val="28"/>
          </w:rPr>
          <w:t>1-ФЗ</w:t>
        </w:r>
      </w:hyperlink>
      <w:r>
        <w:rPr>
          <w:rFonts w:ascii="Times New Roman" w:hAnsi="Times New Roman" w:cs="Times New Roman"/>
          <w:bCs/>
          <w:sz w:val="28"/>
        </w:rPr>
        <w:t xml:space="preserve">), либо не учтены вовсе. Если одновременно права на объект возникли до 31 января 1998 года (до вступления в силу Федерального закона от 21 июля 1997 г. №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122-ФЗ</w:t>
        </w:r>
      </w:hyperlink>
      <w:r>
        <w:rPr>
          <w:rFonts w:ascii="Times New Roman" w:hAnsi="Times New Roman" w:cs="Times New Roman"/>
          <w:bCs/>
          <w:sz w:val="28"/>
        </w:rPr>
        <w:t>) и не прекращены по сей</w:t>
      </w:r>
      <w:r>
        <w:rPr>
          <w:rFonts w:ascii="Times New Roman" w:hAnsi="Times New Roman" w:cs="Times New Roman"/>
          <w:bCs/>
          <w:sz w:val="28"/>
        </w:rPr>
        <w:t xml:space="preserve"> день.</w:t>
      </w:r>
    </w:p>
    <w:p w:rsidR="00F32473" w:rsidRDefault="00B7266B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F32473" w:rsidRDefault="00B726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F32473" w:rsidRDefault="00F32473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32473">
        <w:trPr>
          <w:jc w:val="center"/>
        </w:trPr>
        <w:tc>
          <w:tcPr>
            <w:tcW w:w="775" w:type="dxa"/>
            <w:hideMark/>
          </w:tcPr>
          <w:p w:rsidR="00F32473" w:rsidRDefault="00B7266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32473" w:rsidRDefault="00F3247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B7266B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32473" w:rsidRDefault="00B7266B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32473" w:rsidRDefault="00B7266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32473">
        <w:trPr>
          <w:jc w:val="center"/>
        </w:trPr>
        <w:tc>
          <w:tcPr>
            <w:tcW w:w="775" w:type="dxa"/>
            <w:hideMark/>
          </w:tcPr>
          <w:p w:rsidR="00F32473" w:rsidRDefault="00B7266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32473" w:rsidRDefault="00B7266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32473" w:rsidRDefault="00B7266B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32473" w:rsidRDefault="00B7266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32473" w:rsidRDefault="00F32473">
      <w:pPr>
        <w:spacing w:after="120" w:line="360" w:lineRule="auto"/>
        <w:ind w:firstLine="709"/>
        <w:jc w:val="both"/>
      </w:pPr>
    </w:p>
    <w:sectPr w:rsidR="00F32473" w:rsidSect="00F32473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73" w:rsidRDefault="00B7266B">
      <w:pPr>
        <w:spacing w:after="0" w:line="240" w:lineRule="auto"/>
      </w:pPr>
      <w:r>
        <w:separator/>
      </w:r>
    </w:p>
  </w:endnote>
  <w:endnote w:type="continuationSeparator" w:id="1">
    <w:p w:rsidR="00F32473" w:rsidRDefault="00B7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73" w:rsidRDefault="00B7266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F32473" w:rsidRDefault="00B7266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73" w:rsidRDefault="00B7266B">
      <w:pPr>
        <w:spacing w:after="0" w:line="240" w:lineRule="auto"/>
      </w:pPr>
      <w:r>
        <w:separator/>
      </w:r>
    </w:p>
  </w:footnote>
  <w:footnote w:type="continuationSeparator" w:id="1">
    <w:p w:rsidR="00F32473" w:rsidRDefault="00B7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5056C1"/>
    <w:multiLevelType w:val="hybridMultilevel"/>
    <w:tmpl w:val="D4EAB5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32473"/>
    <w:rsid w:val="00B7266B"/>
    <w:rsid w:val="00F3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7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247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247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24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4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247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24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3247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3247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3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2473"/>
  </w:style>
  <w:style w:type="paragraph" w:styleId="af">
    <w:name w:val="footer"/>
    <w:basedOn w:val="a"/>
    <w:link w:val="af0"/>
    <w:uiPriority w:val="99"/>
    <w:unhideWhenUsed/>
    <w:rsid w:val="00F3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473"/>
  </w:style>
  <w:style w:type="table" w:styleId="af1">
    <w:name w:val="Table Grid"/>
    <w:basedOn w:val="a1"/>
    <w:uiPriority w:val="39"/>
    <w:rsid w:val="00F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2021-11-16T10:59:00Z</dcterms:created>
  <dcterms:modified xsi:type="dcterms:W3CDTF">2021-11-16T10:59:00Z</dcterms:modified>
</cp:coreProperties>
</file>