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471C14">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471C14">
              <w:rPr>
                <w:rFonts w:ascii="Times New Roman" w:hAnsi="Times New Roman" w:cs="Times New Roman"/>
                <w:sz w:val="24"/>
                <w:szCs w:val="24"/>
              </w:rPr>
              <w:t>13 июля</w:t>
            </w:r>
            <w:r w:rsidR="00464882"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471C14">
              <w:rPr>
                <w:rFonts w:ascii="Times New Roman" w:hAnsi="Times New Roman" w:cs="Times New Roman"/>
                <w:sz w:val="24"/>
                <w:szCs w:val="24"/>
              </w:rPr>
              <w:t>670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471C14" w:rsidP="00471C14">
            <w:pPr>
              <w:pStyle w:val="a3"/>
              <w:rPr>
                <w:rFonts w:ascii="Times New Roman" w:hAnsi="Times New Roman" w:cs="Times New Roman"/>
                <w:sz w:val="24"/>
                <w:szCs w:val="24"/>
              </w:rPr>
            </w:pPr>
            <w:r>
              <w:rPr>
                <w:rFonts w:ascii="Times New Roman" w:hAnsi="Times New Roman" w:cs="Times New Roman"/>
                <w:sz w:val="24"/>
                <w:szCs w:val="24"/>
              </w:rPr>
              <w:t>14 июля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A4725C" w:rsidRPr="00464882">
              <w:rPr>
                <w:rFonts w:ascii="Times New Roman" w:hAnsi="Times New Roman" w:cs="Times New Roman"/>
                <w:sz w:val="24"/>
                <w:szCs w:val="24"/>
              </w:rPr>
              <w:t xml:space="preserve"> </w:t>
            </w:r>
            <w:r>
              <w:rPr>
                <w:rFonts w:ascii="Times New Roman" w:hAnsi="Times New Roman" w:cs="Times New Roman"/>
                <w:sz w:val="24"/>
                <w:szCs w:val="24"/>
              </w:rPr>
              <w:t>14 августа</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471C14" w:rsidP="004C3BA0">
            <w:pPr>
              <w:pStyle w:val="a3"/>
              <w:rPr>
                <w:rFonts w:ascii="Times New Roman" w:hAnsi="Times New Roman" w:cs="Times New Roman"/>
                <w:sz w:val="24"/>
                <w:szCs w:val="24"/>
                <w:lang w:val="en-US"/>
              </w:rPr>
            </w:pPr>
            <w:r>
              <w:rPr>
                <w:rFonts w:ascii="Times New Roman" w:hAnsi="Times New Roman" w:cs="Times New Roman"/>
                <w:sz w:val="24"/>
                <w:szCs w:val="24"/>
              </w:rPr>
              <w:t xml:space="preserve">16 августа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471C14" w:rsidP="00471C14">
            <w:pPr>
              <w:pStyle w:val="a3"/>
              <w:rPr>
                <w:rFonts w:ascii="Times New Roman" w:hAnsi="Times New Roman" w:cs="Times New Roman"/>
                <w:sz w:val="24"/>
                <w:szCs w:val="24"/>
              </w:rPr>
            </w:pPr>
            <w:r>
              <w:rPr>
                <w:rFonts w:ascii="Times New Roman" w:hAnsi="Times New Roman" w:cs="Times New Roman"/>
                <w:sz w:val="24"/>
                <w:szCs w:val="24"/>
              </w:rPr>
              <w:t>17 августа</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Pr>
                <w:rFonts w:ascii="Times New Roman" w:hAnsi="Times New Roman" w:cs="Times New Roman"/>
                <w:sz w:val="24"/>
                <w:szCs w:val="24"/>
              </w:rPr>
              <w:t>2</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471C14" w:rsidP="000542BA">
            <w:pPr>
              <w:pStyle w:val="a3"/>
              <w:rPr>
                <w:rFonts w:ascii="Times New Roman" w:hAnsi="Times New Roman" w:cs="Times New Roman"/>
                <w:sz w:val="24"/>
                <w:szCs w:val="24"/>
              </w:rPr>
            </w:pPr>
            <w:r>
              <w:rPr>
                <w:rFonts w:ascii="Times New Roman" w:hAnsi="Times New Roman" w:cs="Times New Roman"/>
                <w:sz w:val="24"/>
                <w:szCs w:val="24"/>
              </w:rPr>
              <w:t>16 августа</w:t>
            </w:r>
            <w:r w:rsidR="000542BA"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Российская Федерация, Краснодарский край, Новокубанский район,</w:t>
            </w:r>
            <w:r w:rsidR="0059448D">
              <w:rPr>
                <w:rFonts w:ascii="Times New Roman" w:hAnsi="Times New Roman" w:cs="Times New Roman"/>
                <w:spacing w:val="-11"/>
                <w:sz w:val="24"/>
                <w:szCs w:val="24"/>
                <w:shd w:val="clear" w:color="auto" w:fill="FFFFFF"/>
              </w:rPr>
              <w:t xml:space="preserve"> Новокубанское городское поселение,</w:t>
            </w:r>
            <w:r w:rsidR="00B7675D" w:rsidRPr="00B7675D">
              <w:rPr>
                <w:rFonts w:ascii="Times New Roman" w:hAnsi="Times New Roman" w:cs="Times New Roman"/>
                <w:spacing w:val="-11"/>
                <w:sz w:val="24"/>
                <w:szCs w:val="24"/>
                <w:shd w:val="clear" w:color="auto" w:fill="FFFFFF"/>
              </w:rPr>
              <w:t xml:space="preserve"> город Новокубанск,</w:t>
            </w:r>
            <w:r w:rsidR="0059448D">
              <w:rPr>
                <w:rFonts w:ascii="Times New Roman" w:hAnsi="Times New Roman" w:cs="Times New Roman"/>
                <w:spacing w:val="-11"/>
                <w:sz w:val="24"/>
                <w:szCs w:val="24"/>
                <w:shd w:val="clear" w:color="auto" w:fill="FFFFFF"/>
              </w:rPr>
              <w:t xml:space="preserve"> </w:t>
            </w:r>
            <w:r w:rsidR="004C3BA0" w:rsidRPr="004C3BA0">
              <w:rPr>
                <w:rFonts w:ascii="Times New Roman" w:hAnsi="Times New Roman" w:cs="Times New Roman"/>
                <w:spacing w:val="-11"/>
                <w:sz w:val="24"/>
                <w:szCs w:val="24"/>
                <w:shd w:val="clear" w:color="auto" w:fill="FFFFFF"/>
              </w:rPr>
              <w:t>между улицей Березовой</w:t>
            </w:r>
            <w:r w:rsidR="004C3BA0" w:rsidRPr="004C3BA0">
              <w:rPr>
                <w:rFonts w:ascii="Times New Roman" w:hAnsi="Times New Roman" w:cs="Times New Roman"/>
                <w:sz w:val="24"/>
                <w:szCs w:val="24"/>
              </w:rPr>
              <w:t>, Кузнечной и Весенней</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4C3BA0">
              <w:rPr>
                <w:rFonts w:ascii="Times New Roman" w:hAnsi="Times New Roman" w:cs="Times New Roman"/>
                <w:spacing w:val="-11"/>
                <w:sz w:val="24"/>
                <w:szCs w:val="24"/>
                <w:shd w:val="clear" w:color="auto" w:fill="FFFFFF"/>
              </w:rPr>
              <w:t>66</w:t>
            </w:r>
            <w:r w:rsidR="00CA2BD6">
              <w:rPr>
                <w:rFonts w:ascii="Times New Roman" w:hAnsi="Times New Roman" w:cs="Times New Roman"/>
                <w:spacing w:val="-11"/>
                <w:sz w:val="24"/>
                <w:szCs w:val="24"/>
                <w:shd w:val="clear" w:color="auto" w:fill="FFFFFF"/>
              </w:rPr>
              <w:t xml:space="preserve"> </w:t>
            </w:r>
            <w:r w:rsidR="004C3BA0">
              <w:rPr>
                <w:rFonts w:ascii="Times New Roman" w:hAnsi="Times New Roman" w:cs="Times New Roman"/>
                <w:spacing w:val="-11"/>
                <w:sz w:val="24"/>
                <w:szCs w:val="24"/>
                <w:shd w:val="clear" w:color="auto" w:fill="FFFFFF"/>
              </w:rPr>
              <w:t>644</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w:t>
            </w:r>
            <w:r w:rsidR="0059448D">
              <w:rPr>
                <w:rFonts w:ascii="Times New Roman" w:hAnsi="Times New Roman" w:cs="Times New Roman"/>
                <w:sz w:val="24"/>
                <w:szCs w:val="24"/>
              </w:rPr>
              <w:t>1</w:t>
            </w:r>
            <w:r w:rsidR="004C3BA0">
              <w:rPr>
                <w:rFonts w:ascii="Times New Roman" w:hAnsi="Times New Roman" w:cs="Times New Roman"/>
                <w:sz w:val="24"/>
                <w:szCs w:val="24"/>
              </w:rPr>
              <w:t>3</w:t>
            </w:r>
            <w:r w:rsidR="00786F67">
              <w:rPr>
                <w:rFonts w:ascii="Times New Roman" w:hAnsi="Times New Roman" w:cs="Times New Roman"/>
                <w:sz w:val="24"/>
                <w:szCs w:val="24"/>
              </w:rPr>
              <w:t>:</w:t>
            </w:r>
            <w:r w:rsidR="004C3BA0">
              <w:rPr>
                <w:rFonts w:ascii="Times New Roman" w:hAnsi="Times New Roman" w:cs="Times New Roman"/>
                <w:sz w:val="24"/>
                <w:szCs w:val="24"/>
              </w:rPr>
              <w:t>2552</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4C3BA0" w:rsidRPr="004C3BA0">
              <w:rPr>
                <w:rFonts w:ascii="Times New Roman" w:hAnsi="Times New Roman" w:cs="Times New Roman"/>
                <w:sz w:val="24"/>
                <w:szCs w:val="24"/>
              </w:rPr>
              <w:t>малоэтажная многоквартирная жилая застройка</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471C14">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471C14">
              <w:rPr>
                <w:rFonts w:ascii="Times New Roman" w:hAnsi="Times New Roman" w:cs="Times New Roman"/>
                <w:sz w:val="24"/>
                <w:szCs w:val="24"/>
              </w:rPr>
              <w:t>11</w:t>
            </w:r>
            <w:r w:rsidR="001E7B5D">
              <w:rPr>
                <w:rFonts w:ascii="Times New Roman" w:hAnsi="Times New Roman" w:cs="Times New Roman"/>
                <w:sz w:val="24"/>
                <w:szCs w:val="24"/>
              </w:rPr>
              <w:t xml:space="preserve"> 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231A87" w:rsidRPr="001E7B5D" w:rsidRDefault="00231A87" w:rsidP="00231A87">
            <w:pPr>
              <w:ind w:firstLine="389"/>
              <w:jc w:val="both"/>
              <w:rPr>
                <w:rFonts w:ascii="Times New Roman" w:hAnsi="Times New Roman" w:cs="Times New Roman"/>
                <w:sz w:val="24"/>
                <w:szCs w:val="24"/>
                <w:u w:val="single"/>
              </w:rPr>
            </w:pPr>
            <w:r w:rsidRPr="001E7B5D">
              <w:rPr>
                <w:rFonts w:ascii="Times New Roman" w:hAnsi="Times New Roman" w:cs="Times New Roman"/>
                <w:sz w:val="24"/>
                <w:szCs w:val="24"/>
                <w:u w:val="single"/>
              </w:rPr>
              <w:t xml:space="preserve">Согласно Приказа Кубанского БВУ № 79 - </w:t>
            </w:r>
            <w:proofErr w:type="spellStart"/>
            <w:proofErr w:type="gramStart"/>
            <w:r w:rsidRPr="001E7B5D">
              <w:rPr>
                <w:rFonts w:ascii="Times New Roman" w:hAnsi="Times New Roman" w:cs="Times New Roman"/>
                <w:sz w:val="24"/>
                <w:szCs w:val="24"/>
                <w:u w:val="single"/>
              </w:rPr>
              <w:t>пр</w:t>
            </w:r>
            <w:proofErr w:type="spellEnd"/>
            <w:proofErr w:type="gramEnd"/>
            <w:r w:rsidRPr="001E7B5D">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w:t>
            </w:r>
            <w:r w:rsidRPr="001E7B5D">
              <w:rPr>
                <w:rFonts w:ascii="Times New Roman" w:hAnsi="Times New Roman" w:cs="Times New Roman"/>
                <w:sz w:val="24"/>
                <w:szCs w:val="24"/>
                <w:u w:val="single"/>
              </w:rPr>
              <w:lastRenderedPageBreak/>
              <w:t>р. Кубань 1% обеспеченности.</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1) </w:t>
            </w:r>
            <w:proofErr w:type="spellStart"/>
            <w:r w:rsidRPr="001E7B5D">
              <w:rPr>
                <w:rFonts w:ascii="Times New Roman" w:hAnsi="Times New Roman" w:cs="Times New Roman"/>
                <w:sz w:val="24"/>
                <w:szCs w:val="24"/>
              </w:rPr>
              <w:t>предпаводковые</w:t>
            </w:r>
            <w:proofErr w:type="spellEnd"/>
            <w:r w:rsidRPr="001E7B5D">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4) </w:t>
            </w:r>
            <w:proofErr w:type="spellStart"/>
            <w:r w:rsidRPr="001E7B5D">
              <w:rPr>
                <w:rFonts w:ascii="Times New Roman" w:hAnsi="Times New Roman" w:cs="Times New Roman"/>
                <w:sz w:val="24"/>
                <w:szCs w:val="24"/>
              </w:rPr>
              <w:t>уполаживание</w:t>
            </w:r>
            <w:proofErr w:type="spellEnd"/>
            <w:r w:rsidRPr="001E7B5D">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1E7B5D">
              <w:rPr>
                <w:rFonts w:ascii="Times New Roman" w:hAnsi="Times New Roman" w:cs="Times New Roman"/>
                <w:sz w:val="24"/>
                <w:szCs w:val="24"/>
              </w:rPr>
              <w:t>песчано-гравийной</w:t>
            </w:r>
            <w:proofErr w:type="gramEnd"/>
            <w:r w:rsidRPr="001E7B5D">
              <w:rPr>
                <w:rFonts w:ascii="Times New Roman" w:hAnsi="Times New Roman" w:cs="Times New Roman"/>
                <w:sz w:val="24"/>
                <w:szCs w:val="24"/>
              </w:rPr>
              <w:t xml:space="preserve"> и каменной </w:t>
            </w:r>
            <w:proofErr w:type="spellStart"/>
            <w:r w:rsidRPr="001E7B5D">
              <w:rPr>
                <w:rFonts w:ascii="Times New Roman" w:hAnsi="Times New Roman" w:cs="Times New Roman"/>
                <w:sz w:val="24"/>
                <w:szCs w:val="24"/>
              </w:rPr>
              <w:t>наброской</w:t>
            </w:r>
            <w:proofErr w:type="spellEnd"/>
            <w:r w:rsidRPr="001E7B5D">
              <w:rPr>
                <w:rFonts w:ascii="Times New Roman" w:hAnsi="Times New Roman" w:cs="Times New Roman"/>
                <w:sz w:val="24"/>
                <w:szCs w:val="24"/>
              </w:rPr>
              <w:t>, террасирование склонов.</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231A87" w:rsidRPr="001E7B5D" w:rsidRDefault="00231A87" w:rsidP="00231A87">
            <w:pPr>
              <w:ind w:firstLine="389"/>
              <w:jc w:val="both"/>
              <w:rPr>
                <w:rFonts w:ascii="Times New Roman" w:hAnsi="Times New Roman" w:cs="Times New Roman"/>
                <w:sz w:val="24"/>
                <w:szCs w:val="24"/>
              </w:rPr>
            </w:pPr>
            <w:bookmarkStart w:id="0" w:name="sub_67164"/>
            <w:r w:rsidRPr="001E7B5D">
              <w:rPr>
                <w:rFonts w:ascii="Times New Roman" w:hAnsi="Times New Roman" w:cs="Times New Roman"/>
                <w:sz w:val="24"/>
                <w:szCs w:val="24"/>
              </w:rPr>
              <w:t>В границах зон затопления, подтопления запрещаются: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использование сточных вод в целях повышения почвенного плодородия;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4) осуществление авиационных мер по борьбе с вредными организмами.</w:t>
            </w:r>
          </w:p>
          <w:bookmarkEnd w:id="0"/>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Инженерная защита территорий и объектов от </w:t>
            </w:r>
            <w:r w:rsidRPr="001E7B5D">
              <w:rPr>
                <w:rFonts w:ascii="Times New Roman" w:hAnsi="Times New Roman" w:cs="Times New Roman"/>
                <w:sz w:val="24"/>
                <w:szCs w:val="24"/>
              </w:rPr>
              <w:lastRenderedPageBreak/>
              <w:t xml:space="preserve">негативного воздействия вод (строительство </w:t>
            </w:r>
            <w:proofErr w:type="spellStart"/>
            <w:r w:rsidRPr="001E7B5D">
              <w:rPr>
                <w:rFonts w:ascii="Times New Roman" w:hAnsi="Times New Roman" w:cs="Times New Roman"/>
                <w:sz w:val="24"/>
                <w:szCs w:val="24"/>
              </w:rPr>
              <w:t>водоограждающих</w:t>
            </w:r>
            <w:proofErr w:type="spellEnd"/>
            <w:r w:rsidRPr="001E7B5D">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1E7B5D">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1E7B5D">
              <w:rPr>
                <w:rFonts w:ascii="Times New Roman" w:hAnsi="Times New Roman" w:cs="Times New Roman"/>
                <w:sz w:val="24"/>
                <w:szCs w:val="24"/>
              </w:rPr>
              <w:t xml:space="preserve"> «Технический регламент о безопасности зданий и сооружений».</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w:t>
            </w:r>
            <w:r w:rsidRPr="001E7B5D">
              <w:rPr>
                <w:rFonts w:ascii="Times New Roman" w:hAnsi="Times New Roman" w:cs="Times New Roman"/>
                <w:sz w:val="24"/>
                <w:szCs w:val="24"/>
              </w:rPr>
              <w:lastRenderedPageBreak/>
              <w:t xml:space="preserve">затопления, подтопления: </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1E7B5D">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1E7B5D">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1E7B5D">
              <w:rPr>
                <w:rFonts w:ascii="Times New Roman" w:hAnsi="Times New Roman" w:cs="Times New Roman"/>
                <w:sz w:val="24"/>
                <w:szCs w:val="24"/>
              </w:rPr>
              <w:t>, поверхностных и грунтовых вод</w:t>
            </w:r>
            <w:bookmarkEnd w:id="3"/>
            <w:r w:rsidRPr="001E7B5D">
              <w:rPr>
                <w:rFonts w:ascii="Times New Roman" w:hAnsi="Times New Roman" w:cs="Times New Roman"/>
                <w:sz w:val="24"/>
                <w:szCs w:val="24"/>
              </w:rPr>
              <w:t xml:space="preserve">, </w:t>
            </w:r>
            <w:bookmarkEnd w:id="2"/>
            <w:r w:rsidRPr="001E7B5D">
              <w:rPr>
                <w:rFonts w:ascii="Times New Roman" w:hAnsi="Times New Roman" w:cs="Times New Roman"/>
                <w:sz w:val="24"/>
                <w:szCs w:val="24"/>
              </w:rPr>
              <w:t>подготовленной лицами, указанными в подпункте  5.5.2 настоящей части.</w:t>
            </w:r>
          </w:p>
          <w:bookmarkEnd w:id="1"/>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1E7B5D">
              <w:rPr>
                <w:rFonts w:ascii="Times New Roman" w:hAnsi="Times New Roman" w:cs="Times New Roman"/>
                <w:sz w:val="24"/>
                <w:szCs w:val="24"/>
              </w:rPr>
              <w:t>выполнение работ в соответствии с документацией</w:t>
            </w:r>
            <w:proofErr w:type="gramEnd"/>
            <w:r w:rsidRPr="001E7B5D">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1E7B5D">
              <w:rPr>
                <w:rFonts w:ascii="Times New Roman" w:hAnsi="Times New Roman" w:cs="Times New Roman"/>
                <w:sz w:val="24"/>
                <w:szCs w:val="24"/>
              </w:rPr>
              <w:t>членом саморегулируемой организации в области</w:t>
            </w:r>
            <w:bookmarkEnd w:id="5"/>
            <w:r w:rsidRPr="001E7B5D">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E7B5D">
              <w:rPr>
                <w:rFonts w:ascii="Times New Roman" w:hAnsi="Times New Roman" w:cs="Times New Roman"/>
                <w:sz w:val="24"/>
                <w:szCs w:val="24"/>
              </w:rPr>
              <w:lastRenderedPageBreak/>
              <w:t>деятельности на</w:t>
            </w:r>
            <w:proofErr w:type="gramEnd"/>
            <w:r w:rsidRPr="001E7B5D">
              <w:rPr>
                <w:rFonts w:ascii="Times New Roman" w:hAnsi="Times New Roman" w:cs="Times New Roman"/>
                <w:sz w:val="24"/>
                <w:szCs w:val="24"/>
              </w:rPr>
              <w:t xml:space="preserve"> земельных </w:t>
            </w:r>
            <w:proofErr w:type="gramStart"/>
            <w:r w:rsidRPr="001E7B5D">
              <w:rPr>
                <w:rFonts w:ascii="Times New Roman" w:hAnsi="Times New Roman" w:cs="Times New Roman"/>
                <w:sz w:val="24"/>
                <w:szCs w:val="24"/>
              </w:rPr>
              <w:t>участках</w:t>
            </w:r>
            <w:proofErr w:type="gramEnd"/>
            <w:r w:rsidRPr="001E7B5D">
              <w:rPr>
                <w:rFonts w:ascii="Times New Roman" w:hAnsi="Times New Roman" w:cs="Times New Roman"/>
                <w:sz w:val="24"/>
                <w:szCs w:val="24"/>
              </w:rPr>
              <w:t>, которые находятся в границах зон затопления,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231A87" w:rsidRPr="001E7B5D" w:rsidRDefault="00231A87" w:rsidP="00231A87">
            <w:pPr>
              <w:ind w:firstLine="389"/>
              <w:jc w:val="both"/>
              <w:rPr>
                <w:rFonts w:ascii="Times New Roman" w:hAnsi="Times New Roman" w:cs="Times New Roman"/>
                <w:sz w:val="24"/>
                <w:szCs w:val="24"/>
              </w:rPr>
            </w:pPr>
            <w:bookmarkStart w:id="6" w:name="_Hlk100250817"/>
            <w:proofErr w:type="gramStart"/>
            <w:r w:rsidRPr="001E7B5D">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1E7B5D">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1E7B5D">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1E7B5D">
              <w:rPr>
                <w:rFonts w:ascii="Times New Roman" w:hAnsi="Times New Roman" w:cs="Times New Roman"/>
                <w:sz w:val="24"/>
                <w:szCs w:val="24"/>
              </w:rPr>
              <w:t xml:space="preserve">5.6.2 настоящей </w:t>
            </w:r>
            <w:bookmarkEnd w:id="7"/>
            <w:r w:rsidRPr="001E7B5D">
              <w:rPr>
                <w:rFonts w:ascii="Times New Roman" w:hAnsi="Times New Roman" w:cs="Times New Roman"/>
                <w:sz w:val="24"/>
                <w:szCs w:val="24"/>
              </w:rPr>
              <w:t>части.</w:t>
            </w:r>
          </w:p>
          <w:p w:rsidR="00231A87"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1E7B5D">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2323AB" w:rsidRPr="002323AB" w:rsidRDefault="002323AB" w:rsidP="002323AB">
            <w:pPr>
              <w:rPr>
                <w:rFonts w:ascii="Times New Roman" w:hAnsi="Times New Roman" w:cs="Times New Roman"/>
                <w:sz w:val="24"/>
                <w:szCs w:val="24"/>
              </w:rPr>
            </w:pPr>
            <w:r w:rsidRPr="002323AB">
              <w:rPr>
                <w:rFonts w:ascii="Times New Roman" w:hAnsi="Times New Roman" w:cs="Times New Roman"/>
                <w:sz w:val="24"/>
                <w:szCs w:val="24"/>
              </w:rPr>
              <w:t xml:space="preserve">Строительство многоквартирных жилых домов возможно при условии утвержденной документации по планировке территории (проектов планировки и проектов межевания территорий) и не допускаются в случае, если объекты капитального строительства не обеспечены объектами </w:t>
            </w:r>
            <w:r w:rsidRPr="002323AB">
              <w:rPr>
                <w:rFonts w:ascii="Times New Roman" w:hAnsi="Times New Roman" w:cs="Times New Roman"/>
                <w:sz w:val="24"/>
                <w:szCs w:val="24"/>
              </w:rPr>
              <w:lastRenderedPageBreak/>
              <w:t>социальной, транспортной и инженерно-коммунальной инфраструктуры, а также коммунальными и энергетическими ресурсами.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76C50" w:rsidRDefault="002323AB" w:rsidP="002323AB">
            <w:pPr>
              <w:rPr>
                <w:rFonts w:ascii="Times New Roman" w:hAnsi="Times New Roman" w:cs="Times New Roman"/>
                <w:sz w:val="24"/>
                <w:szCs w:val="24"/>
              </w:rPr>
            </w:pPr>
            <w:r w:rsidRPr="002323AB">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D57A62" w:rsidRPr="00D57A62" w:rsidRDefault="00D57A62" w:rsidP="00D57A62">
            <w:pPr>
              <w:autoSpaceDN w:val="0"/>
              <w:adjustRightInd w:val="0"/>
              <w:spacing w:line="200" w:lineRule="atLeast"/>
              <w:jc w:val="both"/>
              <w:textAlignment w:val="center"/>
              <w:rPr>
                <w:rFonts w:ascii="Times New Roman" w:hAnsi="Times New Roman" w:cs="Times New Roman"/>
                <w:spacing w:val="4"/>
                <w:w w:val="101"/>
                <w:sz w:val="24"/>
                <w:szCs w:val="24"/>
                <w:u w:val="single"/>
              </w:rPr>
            </w:pPr>
            <w:r w:rsidRPr="00D57A62">
              <w:rPr>
                <w:rFonts w:ascii="Times New Roman" w:hAnsi="Times New Roman" w:cs="Times New Roman"/>
                <w:spacing w:val="4"/>
                <w:w w:val="101"/>
                <w:sz w:val="24"/>
                <w:szCs w:val="24"/>
                <w:u w:val="single"/>
              </w:rPr>
              <w:t xml:space="preserve">   Земельный участок частично находится в охранной зоне воздушной линии электропередачи «ВЛ-10кВ фидер ТЧ</w:t>
            </w:r>
            <w:proofErr w:type="gramStart"/>
            <w:r w:rsidRPr="00D57A62">
              <w:rPr>
                <w:rFonts w:ascii="Times New Roman" w:hAnsi="Times New Roman" w:cs="Times New Roman"/>
                <w:spacing w:val="4"/>
                <w:w w:val="101"/>
                <w:sz w:val="24"/>
                <w:szCs w:val="24"/>
                <w:u w:val="single"/>
              </w:rPr>
              <w:t>2</w:t>
            </w:r>
            <w:proofErr w:type="gramEnd"/>
            <w:r w:rsidRPr="00D57A62">
              <w:rPr>
                <w:rFonts w:ascii="Times New Roman" w:hAnsi="Times New Roman" w:cs="Times New Roman"/>
                <w:spacing w:val="4"/>
                <w:w w:val="101"/>
                <w:sz w:val="24"/>
                <w:szCs w:val="24"/>
                <w:u w:val="single"/>
              </w:rPr>
              <w:t xml:space="preserve"> до КТП-КП1-63 г. Новокубанск с приводом СИП-3 1*95 мм2 3,649 км».</w:t>
            </w:r>
          </w:p>
          <w:p w:rsidR="00D57A62" w:rsidRPr="001E7B5D" w:rsidRDefault="00D57A62" w:rsidP="00D57A62">
            <w:pPr>
              <w:rPr>
                <w:rFonts w:ascii="Times New Roman" w:hAnsi="Times New Roman" w:cs="Times New Roman"/>
                <w:sz w:val="24"/>
                <w:szCs w:val="24"/>
              </w:rPr>
            </w:pPr>
            <w:proofErr w:type="gramStart"/>
            <w:r w:rsidRPr="007A3ABD">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3ABD">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7A3ABD">
              <w:rPr>
                <w:rFonts w:ascii="Times New Roman" w:hAnsi="Times New Roman" w:cs="Times New Roman"/>
                <w:sz w:val="24"/>
                <w:szCs w:val="24"/>
              </w:rPr>
              <w:t>пределах</w:t>
            </w:r>
            <w:proofErr w:type="gramEnd"/>
            <w:r w:rsidRPr="007A3ABD">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A3ABD">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3ABD">
              <w:rPr>
                <w:rFonts w:ascii="Times New Roman" w:hAnsi="Times New Roman" w:cs="Times New Roman"/>
                <w:sz w:val="24"/>
                <w:szCs w:val="24"/>
              </w:rPr>
              <w:t xml:space="preserve"> линий электропередачи; г) размещать свалки; </w:t>
            </w:r>
            <w:proofErr w:type="spellStart"/>
            <w:r w:rsidRPr="007A3ABD">
              <w:rPr>
                <w:rFonts w:ascii="Times New Roman" w:hAnsi="Times New Roman" w:cs="Times New Roman"/>
                <w:sz w:val="24"/>
                <w:szCs w:val="24"/>
              </w:rPr>
              <w:t>д</w:t>
            </w:r>
            <w:proofErr w:type="spellEnd"/>
            <w:r w:rsidRPr="007A3ABD">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Pr="00E70492">
              <w:rPr>
                <w:rFonts w:ascii="Times New Roman" w:hAnsi="Times New Roman" w:cs="Times New Roman"/>
                <w:sz w:val="24"/>
                <w:szCs w:val="24"/>
              </w:rPr>
              <w:lastRenderedPageBreak/>
              <w:t>ежегодной арендной платы)</w:t>
            </w:r>
          </w:p>
        </w:tc>
        <w:tc>
          <w:tcPr>
            <w:tcW w:w="6558" w:type="dxa"/>
          </w:tcPr>
          <w:p w:rsidR="009F2B67" w:rsidRPr="00E70492" w:rsidRDefault="004C3BA0" w:rsidP="00471C14">
            <w:pPr>
              <w:pStyle w:val="a3"/>
              <w:rPr>
                <w:rFonts w:ascii="Times New Roman" w:hAnsi="Times New Roman" w:cs="Times New Roman"/>
                <w:sz w:val="24"/>
                <w:szCs w:val="24"/>
              </w:rPr>
            </w:pPr>
            <w:r>
              <w:rPr>
                <w:rFonts w:ascii="Times New Roman" w:hAnsi="Times New Roman" w:cs="Times New Roman"/>
                <w:sz w:val="24"/>
                <w:szCs w:val="24"/>
              </w:rPr>
              <w:lastRenderedPageBreak/>
              <w:t>1 000</w:t>
            </w:r>
            <w:r w:rsidR="0059448D">
              <w:rPr>
                <w:rFonts w:ascii="Times New Roman" w:hAnsi="Times New Roman" w:cs="Times New Roman"/>
                <w:sz w:val="24"/>
                <w:szCs w:val="24"/>
              </w:rPr>
              <w:t xml:space="preserve"> </w:t>
            </w:r>
            <w:proofErr w:type="spellStart"/>
            <w:r w:rsidR="0059448D">
              <w:rPr>
                <w:rFonts w:ascii="Times New Roman" w:hAnsi="Times New Roman" w:cs="Times New Roman"/>
                <w:sz w:val="24"/>
                <w:szCs w:val="24"/>
              </w:rPr>
              <w:t>000</w:t>
            </w:r>
            <w:proofErr w:type="spellEnd"/>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w:t>
            </w:r>
            <w:r w:rsidR="007829CD" w:rsidRPr="00820DDA">
              <w:rPr>
                <w:rFonts w:ascii="Times New Roman" w:hAnsi="Times New Roman" w:cs="Times New Roman"/>
                <w:sz w:val="24"/>
                <w:szCs w:val="24"/>
              </w:rPr>
              <w:lastRenderedPageBreak/>
              <w:t xml:space="preserve">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Pr>
                <w:rFonts w:ascii="Times New Roman" w:hAnsi="Times New Roman" w:cs="Times New Roman"/>
                <w:sz w:val="24"/>
                <w:szCs w:val="24"/>
              </w:rPr>
              <w:t xml:space="preserve">от  </w:t>
            </w:r>
            <w:r w:rsidR="00471C14">
              <w:rPr>
                <w:rFonts w:ascii="Times New Roman" w:hAnsi="Times New Roman" w:cs="Times New Roman"/>
                <w:sz w:val="24"/>
                <w:szCs w:val="24"/>
              </w:rPr>
              <w:t>12 июля</w:t>
            </w:r>
            <w:r w:rsidR="007829CD" w:rsidRPr="00820DDA">
              <w:rPr>
                <w:rFonts w:ascii="Times New Roman" w:hAnsi="Times New Roman" w:cs="Times New Roman"/>
                <w:sz w:val="24"/>
                <w:szCs w:val="24"/>
              </w:rPr>
              <w:t xml:space="preserve"> 2023 года № </w:t>
            </w:r>
            <w:r>
              <w:rPr>
                <w:rFonts w:ascii="Times New Roman" w:hAnsi="Times New Roman" w:cs="Times New Roman"/>
                <w:sz w:val="24"/>
                <w:szCs w:val="24"/>
              </w:rPr>
              <w:t>1</w:t>
            </w:r>
            <w:r w:rsidR="00471C14">
              <w:rPr>
                <w:rFonts w:ascii="Times New Roman" w:hAnsi="Times New Roman" w:cs="Times New Roman"/>
                <w:sz w:val="24"/>
                <w:szCs w:val="24"/>
              </w:rPr>
              <w:t>5</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4C3BA0" w:rsidP="005E5BD2">
            <w:pPr>
              <w:pStyle w:val="a3"/>
              <w:rPr>
                <w:rFonts w:ascii="Times New Roman" w:hAnsi="Times New Roman" w:cs="Times New Roman"/>
                <w:sz w:val="24"/>
                <w:szCs w:val="24"/>
              </w:rPr>
            </w:pPr>
            <w:r>
              <w:rPr>
                <w:rFonts w:ascii="Times New Roman" w:hAnsi="Times New Roman" w:cs="Times New Roman"/>
                <w:sz w:val="24"/>
                <w:szCs w:val="24"/>
              </w:rPr>
              <w:t>30</w:t>
            </w:r>
            <w:r w:rsidR="0059448D">
              <w:rPr>
                <w:rFonts w:ascii="Times New Roman" w:hAnsi="Times New Roman" w:cs="Times New Roman"/>
                <w:sz w:val="24"/>
                <w:szCs w:val="24"/>
              </w:rPr>
              <w:t xml:space="preserve"> 000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4C3BA0" w:rsidP="00B7675D">
            <w:pPr>
              <w:pStyle w:val="a3"/>
              <w:rPr>
                <w:rFonts w:ascii="Times New Roman" w:hAnsi="Times New Roman" w:cs="Times New Roman"/>
                <w:sz w:val="24"/>
                <w:szCs w:val="24"/>
              </w:rPr>
            </w:pPr>
            <w:r>
              <w:rPr>
                <w:rFonts w:ascii="Times New Roman" w:hAnsi="Times New Roman" w:cs="Times New Roman"/>
                <w:sz w:val="24"/>
                <w:szCs w:val="24"/>
              </w:rPr>
              <w:t>1 0</w:t>
            </w:r>
            <w:r w:rsidR="0059448D">
              <w:rPr>
                <w:rFonts w:ascii="Times New Roman" w:hAnsi="Times New Roman" w:cs="Times New Roman"/>
                <w:sz w:val="24"/>
                <w:szCs w:val="24"/>
              </w:rPr>
              <w:t>00</w:t>
            </w:r>
            <w:r w:rsidR="00B24D73">
              <w:rPr>
                <w:rFonts w:ascii="Times New Roman" w:hAnsi="Times New Roman" w:cs="Times New Roman"/>
                <w:sz w:val="24"/>
                <w:szCs w:val="24"/>
              </w:rPr>
              <w:t xml:space="preserve"> </w:t>
            </w:r>
            <w:r w:rsidR="0059448D">
              <w:rPr>
                <w:rFonts w:ascii="Times New Roman" w:hAnsi="Times New Roman" w:cs="Times New Roman"/>
                <w:sz w:val="24"/>
                <w:szCs w:val="24"/>
              </w:rPr>
              <w:t>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5623EF">
              <w:rPr>
                <w:rFonts w:ascii="Times New Roman" w:hAnsi="Times New Roman" w:cs="Times New Roman"/>
                <w:spacing w:val="4"/>
                <w:w w:val="101"/>
                <w:sz w:val="24"/>
                <w:szCs w:val="24"/>
              </w:rPr>
              <w:t>К</w:t>
            </w:r>
            <w:r w:rsidRPr="003A599D">
              <w:rPr>
                <w:rFonts w:ascii="Times New Roman" w:hAnsi="Times New Roman" w:cs="Times New Roman"/>
                <w:spacing w:val="4"/>
                <w:w w:val="101"/>
                <w:sz w:val="24"/>
                <w:szCs w:val="24"/>
              </w:rPr>
              <w:t>ТП-1</w:t>
            </w:r>
            <w:r w:rsidR="00FC3E0E">
              <w:rPr>
                <w:rFonts w:ascii="Times New Roman" w:hAnsi="Times New Roman" w:cs="Times New Roman"/>
                <w:spacing w:val="4"/>
                <w:w w:val="101"/>
                <w:sz w:val="24"/>
                <w:szCs w:val="24"/>
              </w:rPr>
              <w:t>57</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r w:rsidR="003A599D" w:rsidRPr="003A599D">
              <w:rPr>
                <w:rFonts w:ascii="Times New Roman" w:hAnsi="Times New Roman" w:cs="Times New Roman"/>
                <w:spacing w:val="4"/>
                <w:w w:val="101"/>
                <w:sz w:val="24"/>
                <w:szCs w:val="24"/>
              </w:rPr>
              <w:t xml:space="preserve">Данный земельный участок  находится в охранной зоне </w:t>
            </w:r>
            <w:r w:rsidR="00FC3E0E">
              <w:rPr>
                <w:rFonts w:ascii="Times New Roman" w:hAnsi="Times New Roman" w:cs="Times New Roman"/>
                <w:spacing w:val="4"/>
                <w:w w:val="101"/>
                <w:sz w:val="24"/>
                <w:szCs w:val="24"/>
              </w:rPr>
              <w:t xml:space="preserve">ВЛ-10 кВ ТЧ-2 </w:t>
            </w:r>
            <w:r w:rsidR="003A599D" w:rsidRPr="003A599D">
              <w:rPr>
                <w:rFonts w:ascii="Times New Roman" w:hAnsi="Times New Roman" w:cs="Times New Roman"/>
                <w:spacing w:val="4"/>
                <w:w w:val="101"/>
                <w:sz w:val="24"/>
                <w:szCs w:val="24"/>
              </w:rPr>
              <w:t>электрических сетей АО «НЭСК-электросети»</w:t>
            </w:r>
            <w:r w:rsidR="003A599D">
              <w:rPr>
                <w:rFonts w:ascii="Times New Roman" w:hAnsi="Times New Roman" w:cs="Times New Roman"/>
                <w:spacing w:val="4"/>
                <w:w w:val="101"/>
                <w:sz w:val="24"/>
                <w:szCs w:val="24"/>
              </w:rPr>
              <w:t>.</w:t>
            </w:r>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Возможность подключения к сетям водоснабжения</w:t>
            </w:r>
            <w:r>
              <w:rPr>
                <w:sz w:val="24"/>
                <w:szCs w:val="24"/>
              </w:rPr>
              <w:t xml:space="preserve"> и водоотведения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31A8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C3E0E">
              <w:rPr>
                <w:rFonts w:ascii="Times New Roman" w:hAnsi="Times New Roman" w:cs="Times New Roman"/>
                <w:sz w:val="24"/>
                <w:szCs w:val="24"/>
              </w:rPr>
              <w:t>4</w:t>
            </w:r>
            <w:r w:rsidRPr="00E70492">
              <w:rPr>
                <w:rFonts w:ascii="Times New Roman" w:hAnsi="Times New Roman" w:cs="Times New Roman"/>
                <w:sz w:val="24"/>
                <w:szCs w:val="24"/>
              </w:rPr>
              <w:t xml:space="preserve">, </w:t>
            </w:r>
          </w:p>
          <w:p w:rsidR="00231A87" w:rsidRDefault="00231A87" w:rsidP="005E5BD2">
            <w:pPr>
              <w:pStyle w:val="a3"/>
              <w:rPr>
                <w:rFonts w:ascii="Times New Roman" w:hAnsi="Times New Roman" w:cs="Times New Roman"/>
                <w:sz w:val="24"/>
                <w:szCs w:val="24"/>
              </w:rPr>
            </w:pPr>
            <w:r>
              <w:rPr>
                <w:rFonts w:ascii="Times New Roman" w:hAnsi="Times New Roman" w:cs="Times New Roman"/>
                <w:sz w:val="24"/>
                <w:szCs w:val="24"/>
              </w:rPr>
              <w:t>максимальная</w:t>
            </w:r>
            <w:r w:rsidR="005E5BD2" w:rsidRPr="00E70492">
              <w:rPr>
                <w:rFonts w:ascii="Times New Roman" w:hAnsi="Times New Roman" w:cs="Times New Roman"/>
                <w:sz w:val="24"/>
                <w:szCs w:val="24"/>
              </w:rPr>
              <w:t xml:space="preserve"> высота </w:t>
            </w:r>
            <w:r>
              <w:rPr>
                <w:rFonts w:ascii="Times New Roman" w:hAnsi="Times New Roman" w:cs="Times New Roman"/>
                <w:sz w:val="24"/>
                <w:szCs w:val="24"/>
              </w:rPr>
              <w:t xml:space="preserve">(до конька) </w:t>
            </w:r>
            <w:r w:rsidR="005E5BD2" w:rsidRPr="00E70492">
              <w:rPr>
                <w:rFonts w:ascii="Times New Roman" w:hAnsi="Times New Roman" w:cs="Times New Roman"/>
                <w:sz w:val="24"/>
                <w:szCs w:val="24"/>
              </w:rPr>
              <w:t>– 2</w:t>
            </w:r>
            <w:r w:rsidR="00D6643A">
              <w:rPr>
                <w:rFonts w:ascii="Times New Roman" w:hAnsi="Times New Roman" w:cs="Times New Roman"/>
                <w:sz w:val="24"/>
                <w:szCs w:val="24"/>
              </w:rPr>
              <w:t>0</w:t>
            </w:r>
            <w:r w:rsidR="005E5BD2" w:rsidRPr="00E70492">
              <w:rPr>
                <w:rFonts w:ascii="Times New Roman" w:hAnsi="Times New Roman" w:cs="Times New Roman"/>
                <w:sz w:val="24"/>
                <w:szCs w:val="24"/>
              </w:rPr>
              <w:t xml:space="preserve"> м, </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максимальный процент </w:t>
            </w:r>
            <w:r w:rsidR="00231A87">
              <w:rPr>
                <w:rFonts w:ascii="Times New Roman" w:hAnsi="Times New Roman" w:cs="Times New Roman"/>
                <w:sz w:val="24"/>
                <w:szCs w:val="24"/>
              </w:rPr>
              <w:t>(процент застройки подземной части не регламентируется)</w:t>
            </w:r>
            <w:r w:rsidRPr="00E70492">
              <w:rPr>
                <w:rFonts w:ascii="Times New Roman" w:hAnsi="Times New Roman" w:cs="Times New Roman"/>
                <w:sz w:val="24"/>
                <w:szCs w:val="24"/>
              </w:rPr>
              <w:t xml:space="preserve"> – </w:t>
            </w:r>
            <w:r w:rsidR="003902CF">
              <w:rPr>
                <w:rFonts w:ascii="Times New Roman" w:hAnsi="Times New Roman" w:cs="Times New Roman"/>
                <w:sz w:val="24"/>
                <w:szCs w:val="24"/>
              </w:rPr>
              <w:t>6</w:t>
            </w:r>
            <w:r w:rsidR="00124A58">
              <w:rPr>
                <w:rFonts w:ascii="Times New Roman" w:hAnsi="Times New Roman" w:cs="Times New Roman"/>
                <w:sz w:val="24"/>
                <w:szCs w:val="24"/>
              </w:rPr>
              <w:t>0</w:t>
            </w:r>
            <w:r w:rsidRPr="00E70492">
              <w:rPr>
                <w:rFonts w:ascii="Times New Roman" w:hAnsi="Times New Roman" w:cs="Times New Roman"/>
                <w:sz w:val="24"/>
                <w:szCs w:val="24"/>
              </w:rPr>
              <w:t>%.</w:t>
            </w:r>
          </w:p>
          <w:p w:rsidR="00124A58"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124A58" w:rsidRDefault="00124A58" w:rsidP="00124A58">
            <w:pPr>
              <w:rPr>
                <w:rFonts w:ascii="Times New Roman" w:hAnsi="Times New Roman" w:cs="Times New Roman"/>
                <w:sz w:val="24"/>
                <w:szCs w:val="24"/>
              </w:rPr>
            </w:pPr>
            <w:proofErr w:type="gramStart"/>
            <w:r w:rsidRPr="00124A58">
              <w:rPr>
                <w:rFonts w:ascii="Times New Roman" w:hAnsi="Times New Roman" w:cs="Times New Roman"/>
                <w:sz w:val="24"/>
                <w:szCs w:val="24"/>
              </w:rPr>
              <w:t>5 м - от красной линии улиц (в новых микрорайонах</w:t>
            </w:r>
            <w:r>
              <w:rPr>
                <w:rFonts w:ascii="Times New Roman" w:hAnsi="Times New Roman" w:cs="Times New Roman"/>
                <w:sz w:val="24"/>
                <w:szCs w:val="24"/>
              </w:rPr>
              <w:t>)</w:t>
            </w:r>
            <w:r w:rsidRPr="00124A58">
              <w:rPr>
                <w:rFonts w:ascii="Times New Roman" w:hAnsi="Times New Roman" w:cs="Times New Roman"/>
                <w:sz w:val="24"/>
                <w:szCs w:val="24"/>
              </w:rPr>
              <w:t>, в застроенной территории по существующей линии застройки);</w:t>
            </w:r>
            <w:proofErr w:type="gramEnd"/>
          </w:p>
          <w:p w:rsidR="00124A58" w:rsidRPr="00124A58" w:rsidRDefault="003902CF" w:rsidP="00124A58">
            <w:pPr>
              <w:rPr>
                <w:rFonts w:ascii="Times New Roman" w:hAnsi="Times New Roman" w:cs="Times New Roman"/>
                <w:sz w:val="24"/>
                <w:szCs w:val="24"/>
              </w:rPr>
            </w:pPr>
            <w:r>
              <w:rPr>
                <w:rFonts w:ascii="Times New Roman" w:hAnsi="Times New Roman" w:cs="Times New Roman"/>
                <w:sz w:val="24"/>
                <w:szCs w:val="24"/>
              </w:rPr>
              <w:t>3</w:t>
            </w:r>
            <w:r w:rsidR="00124A58" w:rsidRPr="00124A58">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124A58">
              <w:rPr>
                <w:rFonts w:ascii="Times New Roman" w:hAnsi="Times New Roman" w:cs="Times New Roman"/>
                <w:sz w:val="24"/>
                <w:szCs w:val="24"/>
              </w:rPr>
              <w:t>3 м – от границ смежных земельных участков, (0 м - при блокировке)</w:t>
            </w:r>
          </w:p>
          <w:p w:rsidR="003902CF" w:rsidRDefault="003902CF" w:rsidP="00124A58">
            <w:pPr>
              <w:pStyle w:val="a3"/>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земельного участка 25%</w:t>
            </w:r>
          </w:p>
          <w:p w:rsidR="00471C14" w:rsidRPr="005D3D2D" w:rsidRDefault="00471C14" w:rsidP="00471C14">
            <w:pPr>
              <w:pStyle w:val="a3"/>
              <w:rPr>
                <w:rFonts w:ascii="Times New Roman" w:hAnsi="Times New Roman" w:cs="Times New Roman"/>
                <w:sz w:val="24"/>
                <w:szCs w:val="24"/>
              </w:rPr>
            </w:pPr>
            <w:r w:rsidRPr="005D3D2D">
              <w:rPr>
                <w:rFonts w:ascii="Times New Roman" w:hAnsi="Times New Roman" w:cs="Times New Roman"/>
                <w:sz w:val="24"/>
                <w:szCs w:val="24"/>
                <w:shd w:val="clear" w:color="auto" w:fill="F1F3F5"/>
              </w:rPr>
              <w:t xml:space="preserve">Максимальная площадь застройки – </w:t>
            </w:r>
            <w:r>
              <w:rPr>
                <w:rFonts w:ascii="Times New Roman" w:hAnsi="Times New Roman" w:cs="Times New Roman"/>
                <w:sz w:val="24"/>
                <w:szCs w:val="24"/>
                <w:shd w:val="clear" w:color="auto" w:fill="F1F3F5"/>
              </w:rPr>
              <w:t xml:space="preserve">39 986.4 </w:t>
            </w:r>
            <w:r w:rsidRPr="005D3D2D">
              <w:rPr>
                <w:rFonts w:ascii="Times New Roman" w:hAnsi="Times New Roman" w:cs="Times New Roman"/>
                <w:sz w:val="24"/>
                <w:szCs w:val="24"/>
                <w:shd w:val="clear" w:color="auto" w:fill="F1F3F5"/>
              </w:rPr>
              <w:t xml:space="preserve"> квадратных метров. Максимальная площадь объекта капитального строительства возможна до </w:t>
            </w:r>
            <w:r>
              <w:rPr>
                <w:rFonts w:ascii="Times New Roman" w:hAnsi="Times New Roman" w:cs="Times New Roman"/>
                <w:sz w:val="24"/>
                <w:szCs w:val="24"/>
                <w:shd w:val="clear" w:color="auto" w:fill="F1F3F5"/>
              </w:rPr>
              <w:t>159 945,6</w:t>
            </w:r>
            <w:r w:rsidRPr="005D3D2D">
              <w:rPr>
                <w:rFonts w:ascii="Times New Roman" w:hAnsi="Times New Roman" w:cs="Times New Roman"/>
                <w:sz w:val="24"/>
                <w:szCs w:val="24"/>
                <w:shd w:val="clear" w:color="auto" w:fill="F1F3F5"/>
              </w:rPr>
              <w:t xml:space="preserve"> квадратных метров при условии соблюдения градостроительных норм</w:t>
            </w:r>
          </w:p>
          <w:p w:rsidR="00471C14" w:rsidRPr="00E70492" w:rsidRDefault="00471C14" w:rsidP="00124A58">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Pr="00E70492">
              <w:rPr>
                <w:rFonts w:ascii="Times New Roman" w:hAnsi="Times New Roman" w:cs="Times New Roman"/>
                <w:sz w:val="24"/>
                <w:szCs w:val="24"/>
              </w:rPr>
              <w:lastRenderedPageBreak/>
              <w:t>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000B0EEB"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8" w:name="_GoBack"/>
            <w:bookmarkEnd w:id="8"/>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w:t>
            </w:r>
            <w:r w:rsidRPr="00E70492">
              <w:rPr>
                <w:rFonts w:ascii="Times New Roman" w:hAnsi="Times New Roman" w:cs="Times New Roman"/>
                <w:sz w:val="24"/>
                <w:szCs w:val="24"/>
              </w:rPr>
              <w:lastRenderedPageBreak/>
              <w:t xml:space="preserve">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w:t>
            </w:r>
            <w:r w:rsidRPr="00E70492">
              <w:rPr>
                <w:rFonts w:ascii="Times New Roman" w:hAnsi="Times New Roman" w:cs="Times New Roman"/>
                <w:sz w:val="24"/>
                <w:szCs w:val="24"/>
              </w:rPr>
              <w:lastRenderedPageBreak/>
              <w:t xml:space="preserve">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CA2BD6">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CA2BD6">
              <w:rPr>
                <w:rFonts w:ascii="Times New Roman" w:hAnsi="Times New Roman" w:cs="Times New Roman"/>
                <w:sz w:val="24"/>
                <w:szCs w:val="24"/>
              </w:rPr>
              <w:t>14 июля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CA2BD6">
              <w:rPr>
                <w:rFonts w:ascii="Times New Roman" w:hAnsi="Times New Roman" w:cs="Times New Roman"/>
                <w:sz w:val="24"/>
                <w:szCs w:val="24"/>
              </w:rPr>
              <w:t>14 августа</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542BA"/>
    <w:rsid w:val="00076C50"/>
    <w:rsid w:val="000B0EEB"/>
    <w:rsid w:val="000C6B46"/>
    <w:rsid w:val="0010507F"/>
    <w:rsid w:val="00124A58"/>
    <w:rsid w:val="00175F09"/>
    <w:rsid w:val="001E7B5D"/>
    <w:rsid w:val="0020217A"/>
    <w:rsid w:val="0021603F"/>
    <w:rsid w:val="00231A87"/>
    <w:rsid w:val="002323AB"/>
    <w:rsid w:val="002714B6"/>
    <w:rsid w:val="002F1AB3"/>
    <w:rsid w:val="0030006A"/>
    <w:rsid w:val="00333CF0"/>
    <w:rsid w:val="00337156"/>
    <w:rsid w:val="00376B5B"/>
    <w:rsid w:val="0038332F"/>
    <w:rsid w:val="003902CF"/>
    <w:rsid w:val="003A2859"/>
    <w:rsid w:val="003A599D"/>
    <w:rsid w:val="00464882"/>
    <w:rsid w:val="00471C14"/>
    <w:rsid w:val="004C3015"/>
    <w:rsid w:val="004C3BA0"/>
    <w:rsid w:val="005623EF"/>
    <w:rsid w:val="0059448D"/>
    <w:rsid w:val="005A0408"/>
    <w:rsid w:val="005C0DBF"/>
    <w:rsid w:val="005E5BD2"/>
    <w:rsid w:val="0061741B"/>
    <w:rsid w:val="0063426B"/>
    <w:rsid w:val="00687D54"/>
    <w:rsid w:val="006C2FB1"/>
    <w:rsid w:val="006E797C"/>
    <w:rsid w:val="0071098A"/>
    <w:rsid w:val="00717148"/>
    <w:rsid w:val="00730898"/>
    <w:rsid w:val="007401C5"/>
    <w:rsid w:val="00773603"/>
    <w:rsid w:val="007829CD"/>
    <w:rsid w:val="00786AD3"/>
    <w:rsid w:val="00786F67"/>
    <w:rsid w:val="007B415B"/>
    <w:rsid w:val="007F3921"/>
    <w:rsid w:val="00820DDA"/>
    <w:rsid w:val="008809C5"/>
    <w:rsid w:val="008A0BFC"/>
    <w:rsid w:val="008C340E"/>
    <w:rsid w:val="008C6364"/>
    <w:rsid w:val="008F401A"/>
    <w:rsid w:val="00914646"/>
    <w:rsid w:val="009456CD"/>
    <w:rsid w:val="009730A0"/>
    <w:rsid w:val="00990426"/>
    <w:rsid w:val="00991788"/>
    <w:rsid w:val="009F2B67"/>
    <w:rsid w:val="00A4725C"/>
    <w:rsid w:val="00A57A70"/>
    <w:rsid w:val="00A83609"/>
    <w:rsid w:val="00B24D73"/>
    <w:rsid w:val="00B43E0E"/>
    <w:rsid w:val="00B74041"/>
    <w:rsid w:val="00B7675D"/>
    <w:rsid w:val="00B9579C"/>
    <w:rsid w:val="00C05E6F"/>
    <w:rsid w:val="00C50370"/>
    <w:rsid w:val="00C7065E"/>
    <w:rsid w:val="00C81C93"/>
    <w:rsid w:val="00C87684"/>
    <w:rsid w:val="00CA2BD6"/>
    <w:rsid w:val="00CB1878"/>
    <w:rsid w:val="00CC35B5"/>
    <w:rsid w:val="00D06B5C"/>
    <w:rsid w:val="00D337BD"/>
    <w:rsid w:val="00D55305"/>
    <w:rsid w:val="00D56767"/>
    <w:rsid w:val="00D57A62"/>
    <w:rsid w:val="00D639D4"/>
    <w:rsid w:val="00D6643A"/>
    <w:rsid w:val="00DE1F47"/>
    <w:rsid w:val="00E06F0C"/>
    <w:rsid w:val="00E70492"/>
    <w:rsid w:val="00ED764B"/>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color w:val="000000"/>
      <w:spacing w:val="0"/>
      <w:w w:val="100"/>
      <w:position w:val="0"/>
      <w:sz w:val="20"/>
      <w:szCs w:val="20"/>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2023-07-13T14:02:00Z</dcterms:created>
  <dcterms:modified xsi:type="dcterms:W3CDTF">2023-07-13T14:02:00Z</dcterms:modified>
</cp:coreProperties>
</file>